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B5" w:rsidRDefault="00503FB5" w:rsidP="008428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503FB5" w:rsidRDefault="00503FB5" w:rsidP="008428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 государственное бюджетное образовательное учреждение </w:t>
      </w:r>
    </w:p>
    <w:p w:rsidR="00503FB5" w:rsidRDefault="00503FB5" w:rsidP="008428B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503FB5" w:rsidRDefault="00503FB5" w:rsidP="008428B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государственный университет»</w:t>
      </w:r>
    </w:p>
    <w:p w:rsidR="00503FB5" w:rsidRDefault="00503FB5" w:rsidP="008428B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Психолого-педагогический факультет</w:t>
      </w:r>
    </w:p>
    <w:p w:rsidR="00503FB5" w:rsidRDefault="00503FB5" w:rsidP="00842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теории и методики начального образования</w:t>
      </w: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ИНФОРМАЦИОННОЕ ПИСЬМО № 1</w:t>
      </w: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коллеги!</w:t>
      </w: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Приглашаем Вас принять участие </w:t>
      </w: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Шестой Всероссийской научно-практической конференции</w:t>
      </w:r>
    </w:p>
    <w:p w:rsidR="00503FB5" w:rsidRDefault="00503FB5" w:rsidP="008428B4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«Актуальные вопросы профессиональной подготовки современного учителя </w:t>
      </w:r>
      <w:r>
        <w:rPr>
          <w:b/>
          <w:bCs/>
          <w:sz w:val="42"/>
          <w:szCs w:val="42"/>
        </w:rPr>
        <w:br/>
        <w:t>начальной школы»</w:t>
      </w:r>
    </w:p>
    <w:p w:rsidR="00503FB5" w:rsidRDefault="00503FB5" w:rsidP="008428B4">
      <w:pPr>
        <w:jc w:val="center"/>
        <w:rPr>
          <w:sz w:val="28"/>
          <w:szCs w:val="28"/>
        </w:rPr>
      </w:pP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Конференция состоится </w:t>
      </w:r>
      <w:r>
        <w:rPr>
          <w:b/>
          <w:sz w:val="32"/>
          <w:szCs w:val="32"/>
        </w:rPr>
        <w:t>17</w:t>
      </w:r>
      <w:r>
        <w:rPr>
          <w:b/>
          <w:bCs/>
          <w:sz w:val="32"/>
          <w:szCs w:val="32"/>
        </w:rPr>
        <w:t xml:space="preserve"> мая 2019 года</w:t>
      </w: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</w:p>
    <w:p w:rsidR="00503FB5" w:rsidRDefault="00503FB5" w:rsidP="008428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конференции</w:t>
      </w:r>
    </w:p>
    <w:p w:rsidR="00503FB5" w:rsidRDefault="00503FB5" w:rsidP="008428B4">
      <w:pPr>
        <w:numPr>
          <w:ilvl w:val="0"/>
          <w:numId w:val="1"/>
        </w:numPr>
        <w:jc w:val="left"/>
        <w:rPr>
          <w:sz w:val="28"/>
          <w:szCs w:val="32"/>
        </w:rPr>
      </w:pPr>
      <w:r>
        <w:rPr>
          <w:sz w:val="28"/>
          <w:szCs w:val="32"/>
        </w:rPr>
        <w:t>Вопросы преподавания учебных предметов в начальной школе</w:t>
      </w:r>
    </w:p>
    <w:p w:rsidR="00503FB5" w:rsidRDefault="00503FB5" w:rsidP="008428B4">
      <w:pPr>
        <w:numPr>
          <w:ilvl w:val="0"/>
          <w:numId w:val="1"/>
        </w:numPr>
        <w:jc w:val="left"/>
        <w:rPr>
          <w:sz w:val="28"/>
          <w:szCs w:val="32"/>
        </w:rPr>
      </w:pPr>
      <w:r>
        <w:rPr>
          <w:sz w:val="28"/>
          <w:szCs w:val="32"/>
        </w:rPr>
        <w:t>Организация и проведение внеклассной работы в начальной школе.</w:t>
      </w:r>
    </w:p>
    <w:p w:rsidR="00503FB5" w:rsidRDefault="00503FB5" w:rsidP="008428B4">
      <w:pPr>
        <w:numPr>
          <w:ilvl w:val="0"/>
          <w:numId w:val="1"/>
        </w:numPr>
        <w:jc w:val="left"/>
        <w:rPr>
          <w:sz w:val="28"/>
          <w:szCs w:val="32"/>
        </w:rPr>
      </w:pPr>
      <w:r>
        <w:rPr>
          <w:sz w:val="28"/>
          <w:szCs w:val="32"/>
        </w:rPr>
        <w:t>Предметно-методическая компетентность учителя начальных классов в условиях реализации ФГОС НОО</w:t>
      </w:r>
    </w:p>
    <w:p w:rsidR="00503FB5" w:rsidRDefault="00503FB5" w:rsidP="008428B4">
      <w:pPr>
        <w:numPr>
          <w:ilvl w:val="0"/>
          <w:numId w:val="1"/>
        </w:numPr>
        <w:jc w:val="left"/>
        <w:rPr>
          <w:sz w:val="28"/>
          <w:szCs w:val="32"/>
        </w:rPr>
      </w:pPr>
      <w:r>
        <w:rPr>
          <w:sz w:val="28"/>
          <w:szCs w:val="32"/>
        </w:rPr>
        <w:t>Психолого-педагогическая поддержка детей с ОВЗ</w:t>
      </w:r>
    </w:p>
    <w:p w:rsidR="00503FB5" w:rsidRDefault="00503FB5" w:rsidP="008428B4">
      <w:pPr>
        <w:rPr>
          <w:b/>
          <w:bCs/>
          <w:sz w:val="28"/>
          <w:szCs w:val="28"/>
          <w:u w:val="single"/>
        </w:rPr>
      </w:pPr>
    </w:p>
    <w:p w:rsidR="00503FB5" w:rsidRDefault="00503FB5" w:rsidP="00842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Организационный комитет</w:t>
      </w:r>
      <w:r>
        <w:rPr>
          <w:b/>
          <w:bCs/>
          <w:sz w:val="28"/>
          <w:szCs w:val="28"/>
        </w:rPr>
        <w:t>:</w:t>
      </w:r>
    </w:p>
    <w:p w:rsidR="00503FB5" w:rsidRDefault="00503FB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оргкомитета: </w:t>
      </w:r>
      <w:proofErr w:type="spellStart"/>
      <w:r>
        <w:rPr>
          <w:b/>
          <w:bCs/>
          <w:sz w:val="28"/>
          <w:szCs w:val="28"/>
        </w:rPr>
        <w:t>Варнаева</w:t>
      </w:r>
      <w:proofErr w:type="spellEnd"/>
      <w:r>
        <w:rPr>
          <w:b/>
          <w:bCs/>
          <w:sz w:val="28"/>
          <w:szCs w:val="28"/>
        </w:rPr>
        <w:t xml:space="preserve"> Анна Евгеньевна,</w:t>
      </w:r>
    </w:p>
    <w:p w:rsidR="00503FB5" w:rsidRDefault="00503FB5" w:rsidP="0084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кандидат филологических наук, доцент, заведующий кафедрой теории и методики начального образования Смоленского государственного университета.</w:t>
      </w:r>
    </w:p>
    <w:p w:rsidR="00503FB5" w:rsidRDefault="00503FB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Секретари оргкомитета: </w:t>
      </w:r>
    </w:p>
    <w:p w:rsidR="00503FB5" w:rsidRDefault="00503FB5" w:rsidP="008428B4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Ассонова Надежда Владимировна, </w:t>
      </w:r>
      <w:r>
        <w:rPr>
          <w:sz w:val="28"/>
          <w:szCs w:val="28"/>
        </w:rPr>
        <w:t>кандидат физико-математических наук, доцент кафедры теории и методики начального образования;</w:t>
      </w:r>
    </w:p>
    <w:p w:rsidR="00503FB5" w:rsidRDefault="00503FB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Березкина Галина Васильевна</w:t>
      </w:r>
      <w:r>
        <w:rPr>
          <w:sz w:val="28"/>
          <w:szCs w:val="28"/>
        </w:rPr>
        <w:t>, кандидат биологических наук, доцент кафедры теории и методики начального образования;</w:t>
      </w:r>
    </w:p>
    <w:p w:rsidR="00503FB5" w:rsidRDefault="00503FB5" w:rsidP="008428B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Егорова Ирина Дмитриевна, </w:t>
      </w:r>
      <w:r>
        <w:rPr>
          <w:sz w:val="28"/>
          <w:szCs w:val="28"/>
        </w:rPr>
        <w:t>кандидат филологических наук, доцент кафедры теории и методики начального образования.</w:t>
      </w:r>
    </w:p>
    <w:p w:rsidR="00503FB5" w:rsidRDefault="00503FB5" w:rsidP="008428B4">
      <w:pPr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Швайкина</w:t>
      </w:r>
      <w:proofErr w:type="spellEnd"/>
      <w:r>
        <w:rPr>
          <w:b/>
          <w:bCs/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 xml:space="preserve">, кандидат </w:t>
      </w:r>
      <w:r>
        <w:rPr>
          <w:sz w:val="30"/>
          <w:szCs w:val="30"/>
        </w:rPr>
        <w:t>педагогических</w:t>
      </w:r>
      <w:r>
        <w:rPr>
          <w:sz w:val="28"/>
          <w:szCs w:val="28"/>
        </w:rPr>
        <w:t xml:space="preserve"> наук, доцент кафедры теории и методики начального образования.</w:t>
      </w: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Почтовый адрес оргкомитета</w:t>
      </w:r>
      <w:r>
        <w:rPr>
          <w:b/>
          <w:bCs/>
          <w:sz w:val="28"/>
          <w:szCs w:val="28"/>
        </w:rPr>
        <w:t>:</w:t>
      </w:r>
    </w:p>
    <w:p w:rsidR="00503FB5" w:rsidRDefault="00503FB5" w:rsidP="008428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214000, г. Смоленск, ул. Пржевальского, д. 4, Смоленский государственный университет, кафедра теории и методики начального образования.</w:t>
      </w:r>
    </w:p>
    <w:p w:rsidR="00503FB5" w:rsidRDefault="00503FB5" w:rsidP="008428B4">
      <w:pPr>
        <w:spacing w:line="240" w:lineRule="auto"/>
        <w:ind w:left="480"/>
        <w:rPr>
          <w:sz w:val="28"/>
          <w:szCs w:val="28"/>
        </w:rPr>
      </w:pP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 w:rsidRPr="00520EF6">
        <w:rPr>
          <w:sz w:val="28"/>
          <w:szCs w:val="28"/>
        </w:rPr>
        <w:t>Предп</w:t>
      </w:r>
      <w:r w:rsidR="00520EF6">
        <w:rPr>
          <w:sz w:val="28"/>
          <w:szCs w:val="28"/>
        </w:rPr>
        <w:t>о</w:t>
      </w:r>
      <w:r w:rsidRPr="00520EF6">
        <w:rPr>
          <w:sz w:val="28"/>
          <w:szCs w:val="28"/>
        </w:rPr>
        <w:t>лагается</w:t>
      </w:r>
      <w:r w:rsidR="00520EF6" w:rsidRPr="0052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520EF6">
        <w:rPr>
          <w:sz w:val="28"/>
          <w:szCs w:val="28"/>
        </w:rPr>
        <w:t>очное</w:t>
      </w:r>
      <w:r>
        <w:rPr>
          <w:sz w:val="28"/>
          <w:szCs w:val="28"/>
        </w:rPr>
        <w:t xml:space="preserve">, так и </w:t>
      </w:r>
      <w:r w:rsidRPr="00520EF6">
        <w:rPr>
          <w:sz w:val="28"/>
          <w:szCs w:val="28"/>
        </w:rPr>
        <w:t xml:space="preserve">заочное </w:t>
      </w:r>
      <w:r>
        <w:rPr>
          <w:sz w:val="28"/>
          <w:szCs w:val="28"/>
        </w:rPr>
        <w:t xml:space="preserve">участие в работе конференции. Иногородние участники, планирующие приехать для </w:t>
      </w:r>
      <w:r w:rsidR="001252CA" w:rsidRPr="00520EF6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и остановиться в гостинице университета, должны </w:t>
      </w:r>
      <w:r w:rsidRPr="00520EF6">
        <w:rPr>
          <w:sz w:val="28"/>
          <w:szCs w:val="28"/>
        </w:rPr>
        <w:t>отметить в анкете необходимость бронирования</w:t>
      </w:r>
      <w:r>
        <w:rPr>
          <w:sz w:val="28"/>
          <w:szCs w:val="28"/>
        </w:rPr>
        <w:t xml:space="preserve"> места в гостинице. Стоимость суточного проживания 1 человека в </w:t>
      </w:r>
      <w:r w:rsidR="00520EF6">
        <w:rPr>
          <w:sz w:val="28"/>
          <w:szCs w:val="28"/>
        </w:rPr>
        <w:t>одно</w:t>
      </w:r>
      <w:r>
        <w:rPr>
          <w:sz w:val="28"/>
          <w:szCs w:val="28"/>
        </w:rPr>
        <w:t xml:space="preserve">местном номере в гостинице университета (на октябрь 2018 года) – от 1900 рублей и выше. Подтвердить необходимость бронирования гостиницы </w:t>
      </w:r>
      <w:r w:rsidR="001252CA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до 12 апреля 2019 года</w:t>
      </w:r>
      <w:r w:rsidR="008428B4">
        <w:rPr>
          <w:sz w:val="28"/>
          <w:szCs w:val="28"/>
        </w:rPr>
        <w:t>.</w:t>
      </w:r>
    </w:p>
    <w:p w:rsidR="00503FB5" w:rsidRDefault="00503FB5" w:rsidP="008428B4">
      <w:pPr>
        <w:ind w:firstLine="720"/>
        <w:rPr>
          <w:sz w:val="28"/>
          <w:szCs w:val="28"/>
        </w:rPr>
      </w:pP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Присланные на конференцию материалы будут опубликованы в сборнике, </w:t>
      </w:r>
      <w:r>
        <w:rPr>
          <w:b/>
          <w:bCs/>
          <w:sz w:val="28"/>
          <w:szCs w:val="28"/>
        </w:rPr>
        <w:t>индексируемом в РИНЦ</w:t>
      </w:r>
      <w:r w:rsidR="002F382F">
        <w:rPr>
          <w:b/>
          <w:bCs/>
          <w:sz w:val="28"/>
          <w:szCs w:val="28"/>
        </w:rPr>
        <w:t xml:space="preserve">.  </w:t>
      </w:r>
      <w:r w:rsidR="002F382F">
        <w:rPr>
          <w:sz w:val="28"/>
          <w:szCs w:val="28"/>
        </w:rPr>
        <w:t>Издание  планируется в июле</w:t>
      </w:r>
      <w:r>
        <w:rPr>
          <w:sz w:val="28"/>
          <w:szCs w:val="28"/>
        </w:rPr>
        <w:t xml:space="preserve"> 2018 года. Публикация материалов платная; стоимость опубликования </w:t>
      </w:r>
      <w:r>
        <w:rPr>
          <w:b/>
          <w:bCs/>
          <w:sz w:val="28"/>
          <w:szCs w:val="28"/>
        </w:rPr>
        <w:t>1 страницы</w:t>
      </w:r>
      <w:r>
        <w:rPr>
          <w:sz w:val="28"/>
          <w:szCs w:val="28"/>
        </w:rPr>
        <w:t xml:space="preserve"> материалов – </w:t>
      </w:r>
      <w:r>
        <w:rPr>
          <w:b/>
          <w:bCs/>
          <w:sz w:val="28"/>
          <w:szCs w:val="28"/>
        </w:rPr>
        <w:t xml:space="preserve">140 рублей. </w:t>
      </w:r>
      <w:r>
        <w:rPr>
          <w:sz w:val="28"/>
          <w:szCs w:val="28"/>
        </w:rPr>
        <w:t>Иногородним участникам конференции сборник будет выслан на домашний адрес, который должен быть указан в анкете; стоимость рассылки входит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стоимость публикации.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очном</w:t>
      </w:r>
      <w:r>
        <w:rPr>
          <w:sz w:val="28"/>
          <w:szCs w:val="28"/>
        </w:rPr>
        <w:t xml:space="preserve"> участии </w:t>
      </w:r>
      <w:r>
        <w:rPr>
          <w:b/>
          <w:bCs/>
          <w:sz w:val="28"/>
          <w:szCs w:val="28"/>
        </w:rPr>
        <w:t>по прибытии на конференцию</w:t>
      </w:r>
      <w:r>
        <w:rPr>
          <w:sz w:val="28"/>
          <w:szCs w:val="28"/>
        </w:rPr>
        <w:t xml:space="preserve"> необходимо дополнительно внести </w:t>
      </w:r>
      <w:r>
        <w:rPr>
          <w:b/>
          <w:bCs/>
          <w:sz w:val="28"/>
          <w:szCs w:val="28"/>
        </w:rPr>
        <w:t>500 рублей</w:t>
      </w:r>
      <w:r>
        <w:rPr>
          <w:sz w:val="28"/>
          <w:szCs w:val="28"/>
        </w:rPr>
        <w:t xml:space="preserve"> на проведение организационных и иных мероприятий.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необходимо до </w:t>
      </w:r>
      <w:r>
        <w:rPr>
          <w:b/>
          <w:bCs/>
          <w:sz w:val="32"/>
          <w:szCs w:val="32"/>
        </w:rPr>
        <w:t xml:space="preserve">1 февраля 2019 года </w:t>
      </w:r>
      <w:r>
        <w:rPr>
          <w:sz w:val="32"/>
          <w:szCs w:val="32"/>
        </w:rPr>
        <w:t>на </w:t>
      </w:r>
      <w:r>
        <w:rPr>
          <w:sz w:val="28"/>
          <w:szCs w:val="28"/>
        </w:rPr>
        <w:t>адрес оргкомитета (</w:t>
      </w:r>
      <w:r>
        <w:rPr>
          <w:b/>
          <w:bCs/>
          <w:sz w:val="28"/>
          <w:szCs w:val="28"/>
          <w:lang w:val="fr-FR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fr-FR"/>
        </w:rPr>
        <w:t>mail</w:t>
      </w:r>
      <w:r>
        <w:rPr>
          <w:b/>
          <w:bCs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bCs/>
            <w:sz w:val="28"/>
            <w:szCs w:val="28"/>
            <w:lang w:val="fr-FR"/>
          </w:rPr>
          <w:t>conf</w:t>
        </w:r>
        <w:r>
          <w:rPr>
            <w:rStyle w:val="a3"/>
            <w:b/>
            <w:bCs/>
            <w:sz w:val="28"/>
            <w:szCs w:val="28"/>
          </w:rPr>
          <w:t>-</w:t>
        </w:r>
        <w:r>
          <w:rPr>
            <w:rStyle w:val="a3"/>
            <w:b/>
            <w:bCs/>
            <w:sz w:val="28"/>
            <w:szCs w:val="28"/>
            <w:lang w:val="fr-FR"/>
          </w:rPr>
          <w:t>ktmno</w:t>
        </w:r>
        <w:r>
          <w:rPr>
            <w:rStyle w:val="a3"/>
            <w:b/>
            <w:bCs/>
            <w:sz w:val="28"/>
            <w:szCs w:val="28"/>
          </w:rPr>
          <w:t>@</w:t>
        </w:r>
        <w:r>
          <w:rPr>
            <w:rStyle w:val="a3"/>
            <w:b/>
            <w:bCs/>
            <w:sz w:val="28"/>
            <w:szCs w:val="28"/>
            <w:lang w:val="fr-FR"/>
          </w:rPr>
          <w:t>yandex</w:t>
        </w:r>
        <w:r>
          <w:rPr>
            <w:rStyle w:val="a3"/>
            <w:b/>
            <w:bCs/>
            <w:sz w:val="28"/>
            <w:szCs w:val="28"/>
          </w:rPr>
          <w:t>.</w:t>
        </w:r>
        <w:r>
          <w:rPr>
            <w:rStyle w:val="a3"/>
            <w:b/>
            <w:bCs/>
            <w:sz w:val="28"/>
            <w:szCs w:val="28"/>
            <w:lang w:val="fr-FR"/>
          </w:rPr>
          <w:t>ru</w:t>
        </w:r>
      </w:hyperlink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направить </w:t>
      </w:r>
      <w:r>
        <w:rPr>
          <w:b/>
          <w:bCs/>
          <w:sz w:val="28"/>
          <w:szCs w:val="28"/>
          <w:u w:val="single"/>
        </w:rPr>
        <w:t>электронной почтой два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файла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прикрепленном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электронному письму виде: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заявку участника</w:t>
      </w:r>
      <w:r>
        <w:rPr>
          <w:sz w:val="28"/>
          <w:szCs w:val="28"/>
        </w:rPr>
        <w:t xml:space="preserve"> (форма прилагается в конце информационного письма в виде анкеты), оформляется в отдельном файле; в названии файла указывается фамилия автора и слово «заявка», например: </w:t>
      </w:r>
      <w:r>
        <w:rPr>
          <w:b/>
          <w:bCs/>
          <w:sz w:val="28"/>
          <w:szCs w:val="28"/>
        </w:rPr>
        <w:t>Павлов, заявка.</w:t>
      </w:r>
      <w:r>
        <w:rPr>
          <w:b/>
          <w:bCs/>
          <w:sz w:val="28"/>
          <w:szCs w:val="28"/>
          <w:lang w:val="en-US"/>
        </w:rPr>
        <w:t>doc</w:t>
      </w:r>
      <w:r>
        <w:rPr>
          <w:sz w:val="28"/>
          <w:szCs w:val="28"/>
        </w:rPr>
        <w:t>;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текст доклада (материалы статьи) (не менее 8 страниц – </w:t>
      </w:r>
      <w:r>
        <w:rPr>
          <w:b/>
          <w:bCs/>
          <w:sz w:val="28"/>
          <w:szCs w:val="28"/>
          <w:u w:val="single"/>
        </w:rPr>
        <w:t xml:space="preserve">без </w:t>
      </w:r>
      <w:r>
        <w:rPr>
          <w:b/>
          <w:bCs/>
          <w:sz w:val="28"/>
          <w:szCs w:val="28"/>
        </w:rPr>
        <w:t>списка литературы, таблиц и рисунков);</w:t>
      </w:r>
      <w:r>
        <w:rPr>
          <w:sz w:val="28"/>
          <w:szCs w:val="28"/>
        </w:rPr>
        <w:t xml:space="preserve"> название этого файла должно включать фамилию первого из авторов и слово «материалы», например: </w:t>
      </w:r>
      <w:r>
        <w:rPr>
          <w:b/>
          <w:bCs/>
          <w:sz w:val="28"/>
          <w:szCs w:val="28"/>
        </w:rPr>
        <w:t>Павлов, материалы.</w:t>
      </w:r>
      <w:r>
        <w:rPr>
          <w:b/>
          <w:bCs/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. Если статей несколько, для каждой указывается первый из авторов, а материалы нумеруются; например: </w:t>
      </w:r>
      <w:r>
        <w:rPr>
          <w:b/>
          <w:bCs/>
          <w:sz w:val="28"/>
          <w:szCs w:val="28"/>
        </w:rPr>
        <w:t>Павлов, материалы-1.</w:t>
      </w:r>
      <w:r>
        <w:rPr>
          <w:b/>
          <w:bCs/>
          <w:sz w:val="28"/>
          <w:szCs w:val="28"/>
          <w:lang w:val="en-US"/>
        </w:rPr>
        <w:t>doc</w:t>
      </w:r>
      <w:r w:rsidRPr="00503FB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Павлов, материалы-2.</w:t>
      </w:r>
      <w:r>
        <w:rPr>
          <w:b/>
          <w:bCs/>
          <w:sz w:val="28"/>
          <w:szCs w:val="28"/>
          <w:lang w:val="en-US"/>
        </w:rPr>
        <w:t>doc</w:t>
      </w:r>
      <w:r>
        <w:rPr>
          <w:sz w:val="28"/>
          <w:szCs w:val="28"/>
        </w:rPr>
        <w:t>.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После получения положительной рецензии на статью необходимо в недельный срок оплатить её публикацию. Способы оплаты будут сообщены оргкомитетом.</w:t>
      </w:r>
    </w:p>
    <w:p w:rsidR="008428B4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 всем вопросам, связанным с публикацией материалов и проведением конференции, обращаться к </w:t>
      </w:r>
      <w:r>
        <w:rPr>
          <w:b/>
          <w:bCs/>
          <w:sz w:val="28"/>
          <w:szCs w:val="28"/>
        </w:rPr>
        <w:t>секретарям оргкомитета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, корпус № 3, этаж 2, ауд. 215, или по электронной почте </w:t>
      </w:r>
      <w:hyperlink r:id="rId7" w:history="1">
        <w:r>
          <w:rPr>
            <w:rStyle w:val="a3"/>
            <w:b/>
            <w:bCs/>
            <w:sz w:val="28"/>
            <w:szCs w:val="28"/>
            <w:lang w:val="fr-FR"/>
          </w:rPr>
          <w:t>conf-ktmno@yandex.ru</w:t>
        </w:r>
      </w:hyperlink>
      <w:r>
        <w:rPr>
          <w:sz w:val="28"/>
          <w:szCs w:val="28"/>
        </w:rPr>
        <w:t>, или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телефонам:</w:t>
      </w:r>
    </w:p>
    <w:p w:rsidR="008428B4" w:rsidRDefault="008428B4">
      <w:pPr>
        <w:widowControl/>
        <w:adjustRightInd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</w:rPr>
        <w:lastRenderedPageBreak/>
        <w:t xml:space="preserve">Надежде Владимировне Ассоновой </w:t>
      </w:r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pt-BR"/>
        </w:rPr>
        <w:t>. 8</w:t>
      </w:r>
      <w:r w:rsidR="00520EF6"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(</w:t>
      </w:r>
      <w:r>
        <w:rPr>
          <w:sz w:val="28"/>
          <w:szCs w:val="28"/>
        </w:rPr>
        <w:t>4812</w:t>
      </w:r>
      <w:r>
        <w:rPr>
          <w:sz w:val="28"/>
          <w:szCs w:val="28"/>
          <w:lang w:val="pt-BR"/>
        </w:rPr>
        <w:t xml:space="preserve">) </w:t>
      </w:r>
      <w:r>
        <w:rPr>
          <w:sz w:val="28"/>
          <w:szCs w:val="28"/>
        </w:rPr>
        <w:t>32–30–42; 8</w:t>
      </w:r>
      <w:r w:rsidR="00520EF6">
        <w:rPr>
          <w:sz w:val="28"/>
          <w:szCs w:val="28"/>
        </w:rPr>
        <w:t xml:space="preserve"> (</w:t>
      </w:r>
      <w:r>
        <w:rPr>
          <w:sz w:val="28"/>
          <w:szCs w:val="28"/>
        </w:rPr>
        <w:t>920</w:t>
      </w:r>
      <w:r w:rsidR="00520EF6">
        <w:rPr>
          <w:sz w:val="28"/>
          <w:szCs w:val="28"/>
        </w:rPr>
        <w:t xml:space="preserve">) </w:t>
      </w:r>
      <w:r>
        <w:rPr>
          <w:sz w:val="28"/>
          <w:szCs w:val="28"/>
        </w:rPr>
        <w:t>303–95–50</w:t>
      </w:r>
    </w:p>
    <w:p w:rsidR="00503FB5" w:rsidRDefault="00503FB5" w:rsidP="008428B4">
      <w:pPr>
        <w:tabs>
          <w:tab w:val="left" w:pos="480"/>
          <w:tab w:val="left" w:pos="4844"/>
        </w:tabs>
        <w:spacing w:line="240" w:lineRule="auto"/>
        <w:ind w:left="4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Галине Васильевне Березкиной</w:t>
      </w:r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pt-BR"/>
        </w:rPr>
        <w:t>. 8</w:t>
      </w:r>
      <w:r w:rsidR="00520EF6"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(</w:t>
      </w:r>
      <w:r>
        <w:rPr>
          <w:sz w:val="28"/>
          <w:szCs w:val="28"/>
        </w:rPr>
        <w:t>4812</w:t>
      </w:r>
      <w:r>
        <w:rPr>
          <w:sz w:val="28"/>
          <w:szCs w:val="28"/>
          <w:lang w:val="pt-BR"/>
        </w:rPr>
        <w:t xml:space="preserve">) </w:t>
      </w:r>
      <w:r>
        <w:rPr>
          <w:sz w:val="28"/>
          <w:szCs w:val="28"/>
        </w:rPr>
        <w:t>38–34–40; 8</w:t>
      </w:r>
      <w:r w:rsidR="00520EF6">
        <w:rPr>
          <w:sz w:val="28"/>
          <w:szCs w:val="28"/>
        </w:rPr>
        <w:t xml:space="preserve"> (</w:t>
      </w:r>
      <w:r>
        <w:rPr>
          <w:sz w:val="28"/>
          <w:szCs w:val="28"/>
        </w:rPr>
        <w:t>961</w:t>
      </w:r>
      <w:r w:rsidR="00520EF6">
        <w:rPr>
          <w:sz w:val="28"/>
          <w:szCs w:val="28"/>
        </w:rPr>
        <w:t xml:space="preserve">) </w:t>
      </w:r>
      <w:r>
        <w:rPr>
          <w:sz w:val="28"/>
          <w:szCs w:val="28"/>
        </w:rPr>
        <w:t>137–25–50</w:t>
      </w:r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Ирине Дмитриевне Егоровой</w:t>
      </w:r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pt-BR"/>
        </w:rPr>
        <w:t>. 8</w:t>
      </w:r>
      <w:r w:rsidR="00520EF6">
        <w:rPr>
          <w:sz w:val="28"/>
          <w:szCs w:val="28"/>
        </w:rPr>
        <w:t xml:space="preserve"> (</w:t>
      </w:r>
      <w:r>
        <w:rPr>
          <w:sz w:val="28"/>
          <w:szCs w:val="28"/>
        </w:rPr>
        <w:t>920</w:t>
      </w:r>
      <w:r w:rsidR="00520EF6">
        <w:rPr>
          <w:sz w:val="28"/>
          <w:szCs w:val="28"/>
        </w:rPr>
        <w:t xml:space="preserve">) </w:t>
      </w:r>
      <w:r>
        <w:rPr>
          <w:sz w:val="28"/>
          <w:szCs w:val="28"/>
        </w:rPr>
        <w:t>309–30–66</w:t>
      </w:r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Елене Александровне </w:t>
      </w:r>
      <w:proofErr w:type="spellStart"/>
      <w:r>
        <w:rPr>
          <w:sz w:val="28"/>
          <w:szCs w:val="28"/>
          <w:u w:val="single"/>
        </w:rPr>
        <w:t>Швайкиной</w:t>
      </w:r>
      <w:proofErr w:type="spellEnd"/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</w:rPr>
      </w:pPr>
      <w:r>
        <w:rPr>
          <w:sz w:val="28"/>
          <w:szCs w:val="28"/>
        </w:rPr>
        <w:t>тел.</w:t>
      </w:r>
      <w:r w:rsidR="002F382F">
        <w:rPr>
          <w:sz w:val="28"/>
          <w:szCs w:val="28"/>
        </w:rPr>
        <w:t xml:space="preserve"> 8</w:t>
      </w:r>
      <w:r w:rsidR="00520EF6">
        <w:rPr>
          <w:sz w:val="28"/>
          <w:szCs w:val="28"/>
        </w:rPr>
        <w:t xml:space="preserve"> (</w:t>
      </w:r>
      <w:r w:rsidR="002F382F">
        <w:rPr>
          <w:sz w:val="28"/>
          <w:szCs w:val="28"/>
        </w:rPr>
        <w:t>919</w:t>
      </w:r>
      <w:r w:rsidR="00520EF6">
        <w:rPr>
          <w:sz w:val="28"/>
          <w:szCs w:val="28"/>
        </w:rPr>
        <w:t xml:space="preserve">) </w:t>
      </w:r>
      <w:r w:rsidR="002F382F">
        <w:rPr>
          <w:sz w:val="28"/>
          <w:szCs w:val="28"/>
        </w:rPr>
        <w:t>042-75-10</w:t>
      </w:r>
    </w:p>
    <w:p w:rsidR="00503FB5" w:rsidRDefault="00503FB5" w:rsidP="008428B4">
      <w:pPr>
        <w:widowControl/>
        <w:adjustRightInd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Редакционная коллегия научного издания организует проверку присланных материалов на заимствование (уровень оригинальности текста должен составлять не менее 80%) и направляет их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рецензирование соответствующим специалистам. Рецензии и заключение об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уровне заимствований предоставляется руководителю РИС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 вместе 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макетом издания.</w:t>
      </w:r>
    </w:p>
    <w:p w:rsidR="00503FB5" w:rsidRDefault="00503FB5" w:rsidP="008428B4">
      <w:pPr>
        <w:tabs>
          <w:tab w:val="left" w:pos="480"/>
        </w:tabs>
        <w:spacing w:line="240" w:lineRule="auto"/>
        <w:ind w:left="482"/>
        <w:rPr>
          <w:sz w:val="28"/>
          <w:szCs w:val="28"/>
        </w:rPr>
      </w:pPr>
    </w:p>
    <w:p w:rsidR="00503FB5" w:rsidRDefault="00503FB5" w:rsidP="008428B4">
      <w:pPr>
        <w:spacing w:line="240" w:lineRule="auto"/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материалов</w:t>
      </w:r>
    </w:p>
    <w:p w:rsidR="00503FB5" w:rsidRDefault="00503FB5" w:rsidP="008428B4">
      <w:pPr>
        <w:spacing w:line="240" w:lineRule="auto"/>
        <w:ind w:left="113"/>
        <w:rPr>
          <w:sz w:val="28"/>
          <w:szCs w:val="28"/>
        </w:rPr>
      </w:pPr>
    </w:p>
    <w:p w:rsidR="00503FB5" w:rsidRDefault="00503FB5" w:rsidP="008428B4">
      <w:pPr>
        <w:spacing w:line="240" w:lineRule="auto"/>
        <w:ind w:firstLine="607"/>
        <w:rPr>
          <w:sz w:val="28"/>
          <w:szCs w:val="28"/>
        </w:rPr>
      </w:pPr>
      <w:r>
        <w:rPr>
          <w:sz w:val="28"/>
          <w:szCs w:val="28"/>
        </w:rPr>
        <w:t>Тексты материалов докладов (статьи) представляются в электронном виде по электронной почте или на электронном носителе непосредственно в оргкомитет.</w:t>
      </w:r>
    </w:p>
    <w:p w:rsidR="00503FB5" w:rsidRDefault="00503FB5" w:rsidP="008428B4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Материалы выполняются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не ниже версии 6.0, шрифт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, 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без переносов</w:t>
      </w:r>
      <w:r>
        <w:rPr>
          <w:sz w:val="28"/>
          <w:szCs w:val="28"/>
        </w:rPr>
        <w:t xml:space="preserve">. Все поля – по 2,5 см. Ориентация страницы </w:t>
      </w:r>
      <w:r>
        <w:rPr>
          <w:b/>
          <w:bCs/>
          <w:sz w:val="28"/>
          <w:szCs w:val="28"/>
        </w:rPr>
        <w:t>книжная</w:t>
      </w:r>
      <w:r>
        <w:rPr>
          <w:sz w:val="28"/>
          <w:szCs w:val="28"/>
        </w:rPr>
        <w:t xml:space="preserve">. Выравнивание – </w:t>
      </w:r>
      <w:r>
        <w:rPr>
          <w:b/>
          <w:bCs/>
          <w:sz w:val="28"/>
          <w:szCs w:val="28"/>
        </w:rPr>
        <w:t>по ширине</w:t>
      </w:r>
      <w:r>
        <w:rPr>
          <w:sz w:val="28"/>
          <w:szCs w:val="28"/>
        </w:rPr>
        <w:t xml:space="preserve">, абзацный отступ – </w:t>
      </w:r>
      <w:r>
        <w:rPr>
          <w:b/>
          <w:bCs/>
          <w:sz w:val="28"/>
          <w:szCs w:val="28"/>
        </w:rPr>
        <w:t>1,25 см</w:t>
      </w:r>
      <w:r>
        <w:rPr>
          <w:sz w:val="28"/>
          <w:szCs w:val="28"/>
        </w:rPr>
        <w:t xml:space="preserve">, межстрочный интервал – </w:t>
      </w:r>
      <w:r>
        <w:rPr>
          <w:b/>
          <w:bCs/>
          <w:sz w:val="28"/>
          <w:szCs w:val="28"/>
        </w:rPr>
        <w:t>одинарный</w:t>
      </w:r>
      <w:r>
        <w:rPr>
          <w:sz w:val="28"/>
          <w:szCs w:val="28"/>
        </w:rPr>
        <w:t>.</w:t>
      </w:r>
    </w:p>
    <w:p w:rsidR="00503FB5" w:rsidRDefault="00503FB5" w:rsidP="008428B4">
      <w:pPr>
        <w:spacing w:line="240" w:lineRule="auto"/>
        <w:ind w:firstLine="540"/>
        <w:rPr>
          <w:b/>
          <w:bCs/>
          <w:sz w:val="28"/>
          <w:szCs w:val="28"/>
        </w:rPr>
      </w:pPr>
    </w:p>
    <w:p w:rsidR="00503FB5" w:rsidRDefault="00503FB5" w:rsidP="008428B4">
      <w:pPr>
        <w:spacing w:line="24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Перед основным текстом отдельными строками указываются</w:t>
      </w:r>
      <w:r>
        <w:rPr>
          <w:sz w:val="28"/>
          <w:szCs w:val="28"/>
        </w:rPr>
        <w:t>: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– инициалы и фамилия (фамилии) автора (авторов)</w:t>
      </w:r>
      <w:r>
        <w:rPr>
          <w:sz w:val="28"/>
          <w:szCs w:val="28"/>
        </w:rPr>
        <w:t xml:space="preserve">: 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503FB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полужирный</w:t>
      </w:r>
      <w:r>
        <w:rPr>
          <w:sz w:val="28"/>
          <w:szCs w:val="28"/>
        </w:rPr>
        <w:t xml:space="preserve">, буквы </w:t>
      </w:r>
      <w:r>
        <w:rPr>
          <w:b/>
          <w:bCs/>
          <w:sz w:val="28"/>
          <w:szCs w:val="28"/>
        </w:rPr>
        <w:t>строчные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14 </w:t>
      </w:r>
      <w:r>
        <w:rPr>
          <w:b/>
          <w:bCs/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выравнивание по </w:t>
      </w:r>
      <w:r>
        <w:rPr>
          <w:b/>
          <w:bCs/>
          <w:sz w:val="28"/>
          <w:szCs w:val="28"/>
        </w:rPr>
        <w:t xml:space="preserve">правой </w:t>
      </w:r>
      <w:r>
        <w:rPr>
          <w:sz w:val="28"/>
          <w:szCs w:val="28"/>
        </w:rPr>
        <w:t>стороне;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полное наименование организации и город, где она находится</w:t>
      </w:r>
      <w:r>
        <w:rPr>
          <w:sz w:val="28"/>
          <w:szCs w:val="28"/>
        </w:rPr>
        <w:t xml:space="preserve"> (если этого нет в названии учреждения): 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буквы строчные, курсив,14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выравнивание по </w:t>
      </w:r>
      <w:r>
        <w:rPr>
          <w:b/>
          <w:bCs/>
          <w:sz w:val="28"/>
          <w:szCs w:val="28"/>
        </w:rPr>
        <w:t xml:space="preserve">правой </w:t>
      </w:r>
      <w:r>
        <w:rPr>
          <w:sz w:val="28"/>
          <w:szCs w:val="28"/>
        </w:rPr>
        <w:t>стороне;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УДК</w:t>
      </w:r>
      <w:r>
        <w:rPr>
          <w:sz w:val="28"/>
          <w:szCs w:val="28"/>
        </w:rPr>
        <w:t xml:space="preserve"> (курсивом, справа);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название статьи на русском языке</w:t>
      </w:r>
      <w:r>
        <w:rPr>
          <w:sz w:val="28"/>
          <w:szCs w:val="28"/>
        </w:rPr>
        <w:t xml:space="preserve">: шрифт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 w:rsidRPr="0050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полужирный, буквы </w:t>
      </w:r>
      <w:r>
        <w:rPr>
          <w:b/>
          <w:bCs/>
          <w:sz w:val="28"/>
          <w:szCs w:val="28"/>
          <w:u w:val="single"/>
        </w:rPr>
        <w:t>прописные</w:t>
      </w:r>
      <w:r>
        <w:rPr>
          <w:sz w:val="28"/>
          <w:szCs w:val="28"/>
        </w:rPr>
        <w:t xml:space="preserve">; точка в конце </w:t>
      </w:r>
      <w:r>
        <w:rPr>
          <w:b/>
          <w:bCs/>
          <w:sz w:val="28"/>
          <w:szCs w:val="28"/>
        </w:rPr>
        <w:t>не ставится</w:t>
      </w:r>
      <w:r>
        <w:rPr>
          <w:sz w:val="28"/>
          <w:szCs w:val="28"/>
        </w:rPr>
        <w:t>; выравнивание по центру;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аннотация на русском языке </w:t>
      </w:r>
      <w:r>
        <w:rPr>
          <w:sz w:val="28"/>
          <w:szCs w:val="28"/>
        </w:rPr>
        <w:t>(не более 7 строк);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ключевые слова на русском языке</w:t>
      </w:r>
      <w:r>
        <w:rPr>
          <w:sz w:val="28"/>
          <w:szCs w:val="28"/>
        </w:rPr>
        <w:t>;</w:t>
      </w:r>
    </w:p>
    <w:p w:rsidR="00503FB5" w:rsidRDefault="00503FB5" w:rsidP="008428B4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текст материалов.</w:t>
      </w:r>
    </w:p>
    <w:p w:rsidR="00503FB5" w:rsidRDefault="00503FB5" w:rsidP="008428B4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основных материалов: </w:t>
      </w:r>
    </w:p>
    <w:p w:rsidR="00503FB5" w:rsidRDefault="00503FB5" w:rsidP="008428B4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список</w:t>
      </w:r>
      <w:r>
        <w:rPr>
          <w:b/>
          <w:bCs/>
          <w:sz w:val="28"/>
          <w:szCs w:val="28"/>
        </w:rPr>
        <w:t xml:space="preserve"> литературы </w:t>
      </w:r>
      <w:r>
        <w:rPr>
          <w:sz w:val="28"/>
          <w:szCs w:val="28"/>
        </w:rPr>
        <w:t xml:space="preserve">(строчными буквами, шрифт полужирный,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en-US"/>
        </w:rPr>
        <w:t>pt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выравнивание по центру)</w:t>
      </w:r>
      <w:r>
        <w:rPr>
          <w:b/>
          <w:bCs/>
          <w:sz w:val="28"/>
          <w:szCs w:val="28"/>
        </w:rPr>
        <w:t>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– фамилия, имя и отчество автора (авторов)</w:t>
      </w:r>
      <w:r>
        <w:rPr>
          <w:sz w:val="28"/>
          <w:szCs w:val="28"/>
        </w:rPr>
        <w:t xml:space="preserve"> (на английском языке; шрифт полужирный,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en-US"/>
        </w:rPr>
        <w:t>pt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буквы строчные, выравнивание по центру);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место работы автора</w:t>
      </w:r>
      <w:r>
        <w:rPr>
          <w:sz w:val="28"/>
          <w:szCs w:val="28"/>
        </w:rPr>
        <w:t xml:space="preserve"> (авторов) – на английском языке (курсив, </w:t>
      </w:r>
      <w:r>
        <w:rPr>
          <w:sz w:val="28"/>
          <w:szCs w:val="28"/>
        </w:rPr>
        <w:lastRenderedPageBreak/>
        <w:t xml:space="preserve">выравнивание по центру,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en-US"/>
        </w:rPr>
        <w:t>pt</w:t>
      </w:r>
      <w:r>
        <w:rPr>
          <w:sz w:val="28"/>
          <w:szCs w:val="28"/>
        </w:rPr>
        <w:t>);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название статьи</w:t>
      </w:r>
      <w:r>
        <w:rPr>
          <w:sz w:val="28"/>
          <w:szCs w:val="28"/>
        </w:rPr>
        <w:t xml:space="preserve"> – на английском языке; буквы строчные; шрифт полужирный; выравнивание по центру,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); </w:t>
      </w:r>
    </w:p>
    <w:p w:rsidR="00503FB5" w:rsidRDefault="00503FB5" w:rsidP="008428B4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аннотация на английском языке</w:t>
      </w:r>
      <w:r>
        <w:rPr>
          <w:sz w:val="28"/>
          <w:szCs w:val="28"/>
        </w:rPr>
        <w:t xml:space="preserve"> (курсив,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en-US"/>
        </w:rPr>
        <w:t>pt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;</w:t>
      </w:r>
    </w:p>
    <w:p w:rsidR="00503FB5" w:rsidRDefault="00503FB5" w:rsidP="008428B4">
      <w:pPr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ключевые слова на английском языке </w:t>
      </w:r>
      <w:r>
        <w:rPr>
          <w:sz w:val="28"/>
          <w:szCs w:val="28"/>
        </w:rPr>
        <w:t xml:space="preserve">(курсив,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en-US"/>
        </w:rPr>
        <w:t>pt</w:t>
      </w:r>
      <w:r>
        <w:rPr>
          <w:sz w:val="28"/>
          <w:szCs w:val="28"/>
        </w:rPr>
        <w:t>).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тексте</w:t>
      </w:r>
      <w:r>
        <w:rPr>
          <w:sz w:val="28"/>
          <w:szCs w:val="28"/>
        </w:rPr>
        <w:t xml:space="preserve"> материалов </w:t>
      </w:r>
      <w:r>
        <w:rPr>
          <w:b/>
          <w:bCs/>
          <w:sz w:val="28"/>
          <w:szCs w:val="28"/>
        </w:rPr>
        <w:t>ссылки на литературные источники</w:t>
      </w:r>
      <w:r w:rsidR="008428B4">
        <w:rPr>
          <w:sz w:val="28"/>
          <w:szCs w:val="28"/>
        </w:rPr>
        <w:t xml:space="preserve"> даются в </w:t>
      </w:r>
      <w:r>
        <w:rPr>
          <w:sz w:val="28"/>
          <w:szCs w:val="28"/>
        </w:rPr>
        <w:t>квадратных скобках. Если приво</w:t>
      </w:r>
      <w:r w:rsidR="00A74810">
        <w:rPr>
          <w:sz w:val="28"/>
          <w:szCs w:val="28"/>
        </w:rPr>
        <w:t xml:space="preserve">дится конкретная цитата, то вначале </w:t>
      </w:r>
      <w:r>
        <w:rPr>
          <w:sz w:val="28"/>
          <w:szCs w:val="28"/>
        </w:rPr>
        <w:t xml:space="preserve"> указывается номер источника, а затем, после</w:t>
      </w:r>
      <w:r w:rsidR="00520EF6">
        <w:rPr>
          <w:sz w:val="28"/>
          <w:szCs w:val="28"/>
        </w:rPr>
        <w:t xml:space="preserve"> запятой, – номер страницы: [1, </w:t>
      </w:r>
      <w:r>
        <w:rPr>
          <w:sz w:val="28"/>
          <w:szCs w:val="28"/>
        </w:rPr>
        <w:t>с. 17]; при ссылке на весь источник или крупный его раздел приемлемы ссылки без указания страниц: [1]. С</w:t>
      </w:r>
      <w:r w:rsidR="00520EF6">
        <w:rPr>
          <w:sz w:val="28"/>
          <w:szCs w:val="28"/>
        </w:rPr>
        <w:t>сылки на несколько источников с </w:t>
      </w:r>
      <w:r>
        <w:rPr>
          <w:sz w:val="28"/>
          <w:szCs w:val="28"/>
        </w:rPr>
        <w:t>указанием страниц или без таковых разделяются между собой точкой с</w:t>
      </w:r>
      <w:r w:rsidR="00520EF6">
        <w:rPr>
          <w:sz w:val="28"/>
          <w:szCs w:val="28"/>
        </w:rPr>
        <w:t> </w:t>
      </w:r>
      <w:r>
        <w:rPr>
          <w:sz w:val="28"/>
          <w:szCs w:val="28"/>
        </w:rPr>
        <w:t>запятой: [4, с. 17; 5, с. 9; 8; 11].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Примеры оформления ссылок: ...М.П. Пав</w:t>
      </w:r>
      <w:r w:rsidR="00520EF6">
        <w:rPr>
          <w:sz w:val="28"/>
          <w:szCs w:val="28"/>
        </w:rPr>
        <w:t>лов [7, с. 112], опираясь на </w:t>
      </w:r>
      <w:r>
        <w:rPr>
          <w:sz w:val="28"/>
          <w:szCs w:val="28"/>
        </w:rPr>
        <w:t>экспериментальные данные, показал... или: ...Как известно [2; 5; 7 и др</w:t>
      </w:r>
      <w:proofErr w:type="gramStart"/>
      <w:r>
        <w:rPr>
          <w:sz w:val="28"/>
          <w:szCs w:val="28"/>
        </w:rPr>
        <w:t>.],...</w:t>
      </w:r>
      <w:proofErr w:type="gramEnd"/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Пример правильного оформления цитаты в тексте: Как отметил недавно С.Т.</w:t>
      </w:r>
      <w:r w:rsidR="008428B4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Ставров</w:t>
      </w:r>
      <w:proofErr w:type="spellEnd"/>
      <w:r>
        <w:rPr>
          <w:sz w:val="28"/>
          <w:szCs w:val="28"/>
        </w:rPr>
        <w:t>, «...топонимическая лексика отражает важнейшие этапы...»</w:t>
      </w:r>
      <w:r w:rsidR="00520EF6">
        <w:rPr>
          <w:sz w:val="28"/>
          <w:szCs w:val="28"/>
        </w:rPr>
        <w:t xml:space="preserve"> </w:t>
      </w:r>
      <w:r>
        <w:rPr>
          <w:sz w:val="28"/>
          <w:szCs w:val="28"/>
        </w:rPr>
        <w:t>[5, с. 17].</w:t>
      </w:r>
    </w:p>
    <w:p w:rsidR="00503FB5" w:rsidRDefault="00503FB5" w:rsidP="008428B4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от материалов отделяется одним пробелом и начинается со слова </w:t>
      </w:r>
      <w:r>
        <w:rPr>
          <w:b/>
          <w:bCs/>
          <w:sz w:val="28"/>
          <w:szCs w:val="28"/>
        </w:rPr>
        <w:t>«Литература»</w:t>
      </w:r>
      <w:r>
        <w:rPr>
          <w:sz w:val="28"/>
          <w:szCs w:val="28"/>
        </w:rPr>
        <w:t xml:space="preserve"> (шрифт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полужирный, буквы строчные, </w:t>
      </w:r>
      <w:r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). Непосредственно перечисление упомянутых в статье литературных источников (шрифт </w:t>
      </w:r>
      <w:r>
        <w:rPr>
          <w:sz w:val="28"/>
          <w:szCs w:val="28"/>
          <w:lang w:val="en-US"/>
        </w:rPr>
        <w:t>Times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03F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обычный, буквы строчные) начинается без пробела, строго </w:t>
      </w:r>
      <w:r>
        <w:rPr>
          <w:b/>
          <w:bCs/>
          <w:sz w:val="28"/>
          <w:szCs w:val="28"/>
        </w:rPr>
        <w:t>в алфавитном порядке, с нумерацией, без деления на разделы.</w:t>
      </w:r>
      <w:r>
        <w:rPr>
          <w:sz w:val="28"/>
          <w:szCs w:val="28"/>
        </w:rPr>
        <w:t xml:space="preserve"> </w:t>
      </w:r>
      <w:r w:rsidR="00520EF6">
        <w:rPr>
          <w:sz w:val="28"/>
          <w:szCs w:val="28"/>
        </w:rPr>
        <w:t>Сначала приводятся источники на </w:t>
      </w:r>
      <w:r>
        <w:rPr>
          <w:sz w:val="28"/>
          <w:szCs w:val="28"/>
        </w:rPr>
        <w:t xml:space="preserve">русском языке, затем – зарубежные публикации. </w:t>
      </w:r>
    </w:p>
    <w:p w:rsidR="00503FB5" w:rsidRDefault="00503FB5" w:rsidP="008428B4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Правила оформления литературных источников должны соответствовать ГОСТ</w:t>
      </w:r>
      <w:r w:rsidR="00520EF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7.0.5–2008; </w:t>
      </w:r>
      <w:r>
        <w:rPr>
          <w:b/>
          <w:bCs/>
          <w:sz w:val="28"/>
          <w:szCs w:val="28"/>
        </w:rPr>
        <w:t>приведение общего объема источников (в страницах) обязательно</w:t>
      </w:r>
      <w:r>
        <w:rPr>
          <w:sz w:val="28"/>
          <w:szCs w:val="28"/>
        </w:rPr>
        <w:t xml:space="preserve">. </w:t>
      </w:r>
    </w:p>
    <w:p w:rsidR="00503FB5" w:rsidRDefault="00503FB5" w:rsidP="008428B4">
      <w:pPr>
        <w:spacing w:line="240" w:lineRule="auto"/>
        <w:ind w:firstLine="540"/>
        <w:rPr>
          <w:b/>
          <w:bCs/>
          <w:sz w:val="28"/>
          <w:szCs w:val="28"/>
        </w:rPr>
      </w:pPr>
    </w:p>
    <w:p w:rsidR="00503FB5" w:rsidRDefault="00503FB5" w:rsidP="008428B4">
      <w:pPr>
        <w:spacing w:line="240" w:lineRule="auto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Страницы не нумеруются</w:t>
      </w:r>
      <w:r>
        <w:rPr>
          <w:sz w:val="28"/>
          <w:szCs w:val="28"/>
        </w:rPr>
        <w:t>.</w:t>
      </w:r>
    </w:p>
    <w:p w:rsidR="00503FB5" w:rsidRDefault="00503FB5" w:rsidP="008428B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Пример оформления материалов</w:t>
      </w:r>
    </w:p>
    <w:p w:rsidR="00503FB5" w:rsidRDefault="00503FB5" w:rsidP="008428B4">
      <w:pPr>
        <w:spacing w:line="240" w:lineRule="auto"/>
        <w:jc w:val="right"/>
        <w:rPr>
          <w:b/>
          <w:bCs/>
          <w:sz w:val="28"/>
          <w:szCs w:val="28"/>
        </w:rPr>
      </w:pPr>
    </w:p>
    <w:p w:rsidR="00503FB5" w:rsidRDefault="00503FB5" w:rsidP="008428B4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А.Н. Николаев </w:t>
      </w:r>
    </w:p>
    <w:p w:rsidR="00503FB5" w:rsidRDefault="00503FB5" w:rsidP="008428B4">
      <w:pPr>
        <w:spacing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Смоленский государственный университет</w:t>
      </w:r>
    </w:p>
    <w:p w:rsidR="00503FB5" w:rsidRDefault="00503FB5" w:rsidP="008428B4">
      <w:pPr>
        <w:spacing w:line="240" w:lineRule="auto"/>
        <w:jc w:val="right"/>
        <w:rPr>
          <w:i/>
          <w:iCs/>
          <w:sz w:val="28"/>
          <w:szCs w:val="28"/>
        </w:rPr>
      </w:pPr>
    </w:p>
    <w:p w:rsidR="00503FB5" w:rsidRDefault="00503FB5" w:rsidP="008428B4">
      <w:pPr>
        <w:spacing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УДК ... (курсив)</w:t>
      </w:r>
    </w:p>
    <w:p w:rsidR="00503FB5" w:rsidRDefault="00503FB5" w:rsidP="008428B4">
      <w:pPr>
        <w:spacing w:line="240" w:lineRule="auto"/>
        <w:jc w:val="center"/>
        <w:rPr>
          <w:b/>
          <w:bCs/>
          <w:sz w:val="28"/>
          <w:szCs w:val="28"/>
        </w:rPr>
      </w:pPr>
    </w:p>
    <w:p w:rsidR="00503FB5" w:rsidRDefault="00503FB5" w:rsidP="008428B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АКТИВИЗАЦИЯ ПОЗНАВАТЕЛЬНОЙ ДЕЯТЕЛЬНОСТИ УЧАЩИХСЯ НАЧАЛЬНЫХ КЛАССОВ НА УРОКАХ МАТЕМАТИКИ</w:t>
      </w:r>
    </w:p>
    <w:p w:rsidR="00503FB5" w:rsidRDefault="00503FB5" w:rsidP="008428B4">
      <w:pPr>
        <w:spacing w:line="240" w:lineRule="auto"/>
        <w:jc w:val="center"/>
        <w:rPr>
          <w:b/>
          <w:bCs/>
          <w:sz w:val="28"/>
          <w:szCs w:val="28"/>
        </w:rPr>
      </w:pPr>
    </w:p>
    <w:p w:rsidR="00503FB5" w:rsidRDefault="00503FB5" w:rsidP="008428B4">
      <w:pPr>
        <w:spacing w:line="240" w:lineRule="auto"/>
        <w:ind w:firstLine="720"/>
        <w:rPr>
          <w:i/>
          <w:iCs/>
        </w:rPr>
      </w:pPr>
      <w:r>
        <w:t xml:space="preserve">Ключевые слова: </w:t>
      </w:r>
      <w:r>
        <w:rPr>
          <w:i/>
          <w:iCs/>
        </w:rPr>
        <w:t>начальная школа; познавательная деятельность; активизация; преподавание математики.</w:t>
      </w:r>
    </w:p>
    <w:p w:rsidR="00503FB5" w:rsidRDefault="00503FB5" w:rsidP="008428B4">
      <w:pPr>
        <w:spacing w:line="240" w:lineRule="auto"/>
        <w:ind w:firstLine="720"/>
        <w:rPr>
          <w:i/>
          <w:iCs/>
        </w:rPr>
      </w:pPr>
    </w:p>
    <w:p w:rsidR="00503FB5" w:rsidRDefault="00503FB5" w:rsidP="008428B4">
      <w:pPr>
        <w:spacing w:line="240" w:lineRule="auto"/>
        <w:ind w:firstLine="720"/>
        <w:rPr>
          <w:i/>
          <w:iCs/>
        </w:rPr>
      </w:pPr>
      <w:r>
        <w:rPr>
          <w:i/>
          <w:iCs/>
        </w:rPr>
        <w:t>В статье обсуждаются основные приемы активизации познавательной деятельности учащихся младших классов на уроках математики. Показано положительное влияние на эффективность обучения использования занимательного материала на разных этапах урока, работы учащихся в группах, индивидуальной работы.</w:t>
      </w: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</w:p>
    <w:p w:rsidR="00503FB5" w:rsidRDefault="00503FB5" w:rsidP="008428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Текст материалов... </w:t>
      </w:r>
    </w:p>
    <w:p w:rsidR="00503FB5" w:rsidRDefault="00503FB5" w:rsidP="008428B4">
      <w:pPr>
        <w:spacing w:line="240" w:lineRule="auto"/>
        <w:ind w:firstLine="720"/>
        <w:rPr>
          <w:szCs w:val="28"/>
        </w:rPr>
      </w:pPr>
    </w:p>
    <w:p w:rsidR="00503FB5" w:rsidRDefault="00503FB5" w:rsidP="008428B4">
      <w:pPr>
        <w:spacing w:line="240" w:lineRule="auto"/>
        <w:jc w:val="center"/>
      </w:pPr>
      <w:r>
        <w:rPr>
          <w:b/>
          <w:bCs/>
        </w:rPr>
        <w:t>Литература</w:t>
      </w:r>
    </w:p>
    <w:p w:rsidR="00503FB5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</w:pPr>
      <w:r>
        <w:t>Александрова И.И. Урок математики в начальной шко</w:t>
      </w:r>
      <w:r w:rsidR="00520EF6">
        <w:t>ле // Начальная школа. 2007.  № </w:t>
      </w:r>
      <w:r>
        <w:t xml:space="preserve">10. С. 17–19. </w:t>
      </w:r>
    </w:p>
    <w:p w:rsidR="00503FB5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</w:pPr>
      <w:r>
        <w:t xml:space="preserve">Богатова С.Г., Кондратов А.И. Современная педагогика начальной школы: учебник для вузов. 3-е изд.  М.: Педагогика, 2007. 218 </w:t>
      </w:r>
      <w:proofErr w:type="gramStart"/>
      <w:r>
        <w:t>с</w:t>
      </w:r>
      <w:proofErr w:type="gramEnd"/>
      <w:r>
        <w:t>.</w:t>
      </w:r>
    </w:p>
    <w:p w:rsidR="00503FB5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</w:pPr>
      <w:r>
        <w:t xml:space="preserve">Вениаминов С.С., Павлова А.М., Степанов И.К. Начальная школа в условиях перестройки // Школа и современность. Сборник научных трудов. </w:t>
      </w:r>
      <w:proofErr w:type="spellStart"/>
      <w:r>
        <w:t>Вып</w:t>
      </w:r>
      <w:proofErr w:type="spellEnd"/>
      <w:r>
        <w:t>. 6. СПб</w:t>
      </w:r>
      <w:proofErr w:type="gramStart"/>
      <w:r>
        <w:t xml:space="preserve">.: </w:t>
      </w:r>
      <w:proofErr w:type="gramEnd"/>
      <w:r>
        <w:t>Изд-во СПбГУ, 2011. С. 18–20.</w:t>
      </w:r>
    </w:p>
    <w:p w:rsidR="00503FB5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</w:pPr>
      <w:r>
        <w:t>Иванов М.И. Новое в образовании младших школьников // Образование: электронный журнал. URL: http://</w:t>
      </w:r>
      <w:hyperlink r:id="rId8" w:history="1">
        <w:r>
          <w:rPr>
            <w:rStyle w:val="a3"/>
            <w:color w:val="auto"/>
            <w:u w:val="none"/>
          </w:rPr>
          <w:t>www.ensk.narod.ru/shkola</w:t>
        </w:r>
      </w:hyperlink>
      <w:r>
        <w:t xml:space="preserve"> (дата обращения: 14.01.2019).</w:t>
      </w:r>
    </w:p>
    <w:p w:rsidR="00503FB5" w:rsidRPr="00B448AB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  <w:rPr>
          <w:color w:val="FF0000"/>
        </w:rPr>
      </w:pPr>
      <w:r>
        <w:t>Педагогика. Большой словарь в помощь учителю</w:t>
      </w:r>
      <w:proofErr w:type="gramStart"/>
      <w:r>
        <w:t xml:space="preserve"> / О</w:t>
      </w:r>
      <w:proofErr w:type="gramEnd"/>
      <w:r>
        <w:t>тв. ред. И.С. </w:t>
      </w:r>
      <w:proofErr w:type="spellStart"/>
      <w:r>
        <w:t>Гавронова</w:t>
      </w:r>
      <w:proofErr w:type="spellEnd"/>
      <w:r>
        <w:t xml:space="preserve"> и </w:t>
      </w:r>
      <w:r w:rsidRPr="00520EF6">
        <w:t>П.О.</w:t>
      </w:r>
      <w:r w:rsidR="00520EF6">
        <w:t> </w:t>
      </w:r>
      <w:r>
        <w:t xml:space="preserve">Данилюк. М.: Наука, 2001. 654 </w:t>
      </w:r>
      <w:proofErr w:type="gramStart"/>
      <w:r>
        <w:t>с</w:t>
      </w:r>
      <w:proofErr w:type="gramEnd"/>
      <w:r>
        <w:t>.</w:t>
      </w:r>
      <w:r w:rsidR="00B448AB">
        <w:t xml:space="preserve"> </w:t>
      </w:r>
    </w:p>
    <w:p w:rsidR="00503FB5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</w:pPr>
      <w:proofErr w:type="spellStart"/>
      <w:r>
        <w:t>Светлюк</w:t>
      </w:r>
      <w:proofErr w:type="spellEnd"/>
      <w:r>
        <w:t xml:space="preserve"> Т.К. Новые требования к уроку математики в начальной школе / Начальная школа и современность: сб. статей Первой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(Смоленск, 17 марта 2014 г.). Смоленск, 2003. С. 201–206.</w:t>
      </w:r>
    </w:p>
    <w:p w:rsidR="00503FB5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</w:pPr>
      <w:proofErr w:type="spellStart"/>
      <w:r>
        <w:t>Ставрова</w:t>
      </w:r>
      <w:proofErr w:type="spellEnd"/>
      <w:r>
        <w:t xml:space="preserve"> С.Т. Учитель начальной школы и ФОС: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 xml:space="preserve">. наук.  М., 2003. 18 с. </w:t>
      </w:r>
    </w:p>
    <w:p w:rsidR="00503FB5" w:rsidRDefault="00503FB5" w:rsidP="008428B4">
      <w:pPr>
        <w:widowControl/>
        <w:numPr>
          <w:ilvl w:val="0"/>
          <w:numId w:val="2"/>
        </w:numPr>
        <w:adjustRightInd/>
        <w:spacing w:line="240" w:lineRule="auto"/>
        <w:ind w:left="357" w:hanging="357"/>
      </w:pPr>
      <w:r>
        <w:t xml:space="preserve">Суханова Р.В. Современные методы обучения в начальной школе: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 xml:space="preserve">. наук. М., 2013. 167 с. </w:t>
      </w:r>
    </w:p>
    <w:p w:rsidR="00503FB5" w:rsidRDefault="00503FB5" w:rsidP="008428B4">
      <w:pPr>
        <w:spacing w:line="240" w:lineRule="auto"/>
        <w:jc w:val="center"/>
        <w:rPr>
          <w:sz w:val="28"/>
          <w:szCs w:val="28"/>
        </w:rPr>
      </w:pPr>
    </w:p>
    <w:p w:rsidR="00503FB5" w:rsidRDefault="00503FB5" w:rsidP="008428B4">
      <w:pPr>
        <w:pStyle w:val="a4"/>
        <w:spacing w:line="240" w:lineRule="auto"/>
        <w:ind w:left="0"/>
        <w:contextualSpacing w:val="0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Aleksandr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Ivanovitsh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Nikolaev</w:t>
      </w:r>
      <w:proofErr w:type="spellEnd"/>
    </w:p>
    <w:p w:rsidR="00503FB5" w:rsidRDefault="00503FB5" w:rsidP="008428B4">
      <w:pPr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>A</w:t>
      </w:r>
      <w:r>
        <w:rPr>
          <w:b/>
          <w:bCs/>
        </w:rPr>
        <w:t>.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Nikolaev</w:t>
      </w:r>
      <w:proofErr w:type="spellEnd"/>
    </w:p>
    <w:p w:rsidR="00503FB5" w:rsidRDefault="00503FB5" w:rsidP="008428B4">
      <w:pPr>
        <w:spacing w:line="240" w:lineRule="auto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Smolensk State University</w:t>
      </w:r>
    </w:p>
    <w:p w:rsidR="00503FB5" w:rsidRDefault="00503FB5" w:rsidP="008428B4">
      <w:pPr>
        <w:spacing w:line="240" w:lineRule="auto"/>
        <w:jc w:val="center"/>
        <w:rPr>
          <w:sz w:val="28"/>
          <w:szCs w:val="28"/>
          <w:lang w:val="en-US"/>
        </w:rPr>
      </w:pPr>
    </w:p>
    <w:p w:rsidR="00503FB5" w:rsidRDefault="00503FB5" w:rsidP="008428B4">
      <w:pPr>
        <w:spacing w:line="240" w:lineRule="auto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Activization</w:t>
      </w:r>
      <w:proofErr w:type="spellEnd"/>
      <w:r>
        <w:rPr>
          <w:b/>
          <w:bCs/>
          <w:lang w:val="en-US"/>
        </w:rPr>
        <w:t xml:space="preserve"> of cognitive activity of pupils of initial classes </w:t>
      </w:r>
      <w:r>
        <w:rPr>
          <w:b/>
          <w:bCs/>
          <w:lang w:val="en-US"/>
        </w:rPr>
        <w:br/>
        <w:t>at mathematics lessons</w:t>
      </w:r>
    </w:p>
    <w:p w:rsidR="00503FB5" w:rsidRDefault="00503FB5" w:rsidP="008428B4">
      <w:pPr>
        <w:spacing w:line="240" w:lineRule="auto"/>
        <w:jc w:val="center"/>
        <w:rPr>
          <w:sz w:val="28"/>
          <w:szCs w:val="28"/>
          <w:lang w:val="en-US"/>
        </w:rPr>
      </w:pPr>
    </w:p>
    <w:p w:rsidR="00503FB5" w:rsidRDefault="00503FB5" w:rsidP="008428B4">
      <w:pPr>
        <w:spacing w:line="240" w:lineRule="auto"/>
        <w:ind w:firstLine="720"/>
        <w:rPr>
          <w:i/>
          <w:iCs/>
          <w:lang w:val="en-US"/>
        </w:rPr>
      </w:pPr>
      <w:r>
        <w:rPr>
          <w:lang w:val="en-US"/>
        </w:rPr>
        <w:t xml:space="preserve">Key words: </w:t>
      </w:r>
      <w:r>
        <w:rPr>
          <w:i/>
          <w:iCs/>
          <w:lang w:val="en-US"/>
        </w:rPr>
        <w:t xml:space="preserve">elementary school; cognitive activity; </w:t>
      </w:r>
      <w:proofErr w:type="spellStart"/>
      <w:r>
        <w:rPr>
          <w:i/>
          <w:iCs/>
          <w:lang w:val="en-US"/>
        </w:rPr>
        <w:t>activization</w:t>
      </w:r>
      <w:proofErr w:type="spellEnd"/>
      <w:r>
        <w:rPr>
          <w:i/>
          <w:iCs/>
          <w:lang w:val="en-US"/>
        </w:rPr>
        <w:t>; teaching mathematics.</w:t>
      </w:r>
    </w:p>
    <w:p w:rsidR="00503FB5" w:rsidRDefault="00503FB5" w:rsidP="008428B4">
      <w:pPr>
        <w:spacing w:line="240" w:lineRule="auto"/>
        <w:ind w:firstLine="720"/>
        <w:rPr>
          <w:lang w:val="en-US"/>
        </w:rPr>
      </w:pPr>
    </w:p>
    <w:p w:rsidR="00503FB5" w:rsidRDefault="00503FB5" w:rsidP="008428B4">
      <w:pPr>
        <w:spacing w:line="240" w:lineRule="auto"/>
        <w:ind w:firstLine="720"/>
        <w:rPr>
          <w:i/>
          <w:iCs/>
          <w:lang w:val="en-US"/>
        </w:rPr>
      </w:pPr>
      <w:r>
        <w:rPr>
          <w:i/>
          <w:iCs/>
          <w:lang w:val="en-US"/>
        </w:rPr>
        <w:t xml:space="preserve">In article the main acceptances of </w:t>
      </w:r>
      <w:proofErr w:type="spellStart"/>
      <w:r>
        <w:rPr>
          <w:i/>
          <w:iCs/>
          <w:lang w:val="en-US"/>
        </w:rPr>
        <w:t>activization</w:t>
      </w:r>
      <w:proofErr w:type="spellEnd"/>
      <w:r>
        <w:rPr>
          <w:i/>
          <w:iCs/>
          <w:lang w:val="en-US"/>
        </w:rPr>
        <w:t xml:space="preserve"> of cognitive activity of pupils of </w:t>
      </w:r>
      <w:r>
        <w:rPr>
          <w:i/>
          <w:iCs/>
          <w:lang w:val="en-US"/>
        </w:rPr>
        <w:lastRenderedPageBreak/>
        <w:t>elementary grades at mathematics lessons are discussed. Positive influence on learning efficiency of use of entertaining material at different stages of a lesson, work of pupils in groups, individual work is shown.</w:t>
      </w:r>
    </w:p>
    <w:p w:rsidR="00503FB5" w:rsidRDefault="00503FB5" w:rsidP="008428B4">
      <w:pPr>
        <w:spacing w:line="240" w:lineRule="auto"/>
        <w:jc w:val="center"/>
        <w:rPr>
          <w:sz w:val="28"/>
          <w:szCs w:val="28"/>
          <w:lang w:val="en-US"/>
        </w:rPr>
      </w:pPr>
    </w:p>
    <w:p w:rsidR="00503FB5" w:rsidRDefault="00503FB5" w:rsidP="008428B4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Редколлегия оставляет за собой право предложить автору </w:t>
      </w:r>
      <w:r>
        <w:rPr>
          <w:b/>
          <w:bCs/>
          <w:sz w:val="28"/>
          <w:szCs w:val="28"/>
          <w:u w:val="single"/>
        </w:rPr>
        <w:t>в срочном порядке</w:t>
      </w:r>
      <w:r>
        <w:rPr>
          <w:sz w:val="28"/>
          <w:szCs w:val="28"/>
        </w:rPr>
        <w:t xml:space="preserve"> переработать статью или </w:t>
      </w:r>
      <w:r>
        <w:rPr>
          <w:b/>
          <w:bCs/>
          <w:sz w:val="28"/>
          <w:szCs w:val="28"/>
          <w:u w:val="single"/>
        </w:rPr>
        <w:t>отказать в публикации</w:t>
      </w:r>
      <w:r>
        <w:rPr>
          <w:sz w:val="28"/>
          <w:szCs w:val="28"/>
        </w:rPr>
        <w:t xml:space="preserve">, если </w:t>
      </w:r>
      <w:r w:rsidR="00B210E1">
        <w:rPr>
          <w:sz w:val="28"/>
          <w:szCs w:val="28"/>
        </w:rPr>
        <w:t xml:space="preserve">статья по содержанию не соответствует программе конференции, либо </w:t>
      </w:r>
      <w:r>
        <w:rPr>
          <w:sz w:val="28"/>
          <w:szCs w:val="28"/>
        </w:rPr>
        <w:t>не собл</w:t>
      </w:r>
      <w:r w:rsidR="00B210E1">
        <w:rPr>
          <w:sz w:val="28"/>
          <w:szCs w:val="28"/>
        </w:rPr>
        <w:t xml:space="preserve">юдены требования оформления, либо </w:t>
      </w:r>
      <w:r>
        <w:rPr>
          <w:sz w:val="28"/>
          <w:szCs w:val="28"/>
        </w:rPr>
        <w:t xml:space="preserve">уровень оригинальности текста менее 80%. </w:t>
      </w:r>
    </w:p>
    <w:p w:rsidR="00503FB5" w:rsidRDefault="00503FB5" w:rsidP="008428B4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Редколлегия просит отнестись внимательно к переводу фамилии, имени и отчества автор</w:t>
      </w:r>
      <w:r w:rsidR="00B210E1">
        <w:rPr>
          <w:sz w:val="28"/>
          <w:szCs w:val="28"/>
        </w:rPr>
        <w:t xml:space="preserve">а (авторов), </w:t>
      </w:r>
      <w:r w:rsidR="00B210E1" w:rsidRPr="00520EF6">
        <w:rPr>
          <w:sz w:val="28"/>
          <w:szCs w:val="28"/>
        </w:rPr>
        <w:t>заглавия</w:t>
      </w:r>
      <w:r w:rsidRPr="00520EF6">
        <w:rPr>
          <w:sz w:val="28"/>
          <w:szCs w:val="28"/>
        </w:rPr>
        <w:t>,</w:t>
      </w:r>
      <w:r>
        <w:rPr>
          <w:sz w:val="28"/>
          <w:szCs w:val="28"/>
        </w:rPr>
        <w:t xml:space="preserve"> аннотации и ключевых слов на английский язык, так как не располагае</w:t>
      </w:r>
      <w:r w:rsidR="00520EF6">
        <w:rPr>
          <w:sz w:val="28"/>
          <w:szCs w:val="28"/>
        </w:rPr>
        <w:t>т</w:t>
      </w:r>
      <w:r>
        <w:rPr>
          <w:sz w:val="28"/>
          <w:szCs w:val="28"/>
        </w:rPr>
        <w:t xml:space="preserve"> возможностью платного или бесплатного перевода.</w:t>
      </w:r>
    </w:p>
    <w:p w:rsidR="00503FB5" w:rsidRDefault="00503FB5" w:rsidP="008428B4">
      <w:pPr>
        <w:spacing w:line="240" w:lineRule="auto"/>
        <w:ind w:firstLine="360"/>
        <w:rPr>
          <w:sz w:val="28"/>
          <w:szCs w:val="28"/>
        </w:rPr>
      </w:pPr>
    </w:p>
    <w:p w:rsidR="00503FB5" w:rsidRDefault="00503FB5" w:rsidP="00842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коллеги! Просим довести информацию до всех заинтересованных лиц. </w:t>
      </w:r>
    </w:p>
    <w:p w:rsidR="00503FB5" w:rsidRDefault="00503FB5" w:rsidP="008428B4">
      <w:pPr>
        <w:spacing w:line="192" w:lineRule="auto"/>
        <w:jc w:val="center"/>
      </w:pPr>
    </w:p>
    <w:p w:rsidR="00503FB5" w:rsidRDefault="00503FB5" w:rsidP="008428B4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конференции </w:t>
      </w:r>
    </w:p>
    <w:p w:rsidR="00503FB5" w:rsidRDefault="00503FB5" w:rsidP="008428B4">
      <w:pPr>
        <w:spacing w:line="192" w:lineRule="auto"/>
        <w:jc w:val="center"/>
        <w:rPr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220"/>
      </w:tblGrid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Название статьи (простым шрифтом)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Страна, город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Название учреждения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bookmarkStart w:id="0" w:name="_GoBack"/>
            <w:bookmarkEnd w:id="0"/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Факультет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Ученое звание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Ученая степень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Контактный телефон (домашний с кодом города  или мобильный)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Домашний адрес (с почтовым индексом, для рассылки сборника)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Форма участия в работе конференции (очная или заочная)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  <w:tr w:rsidR="00503FB5" w:rsidTr="00503FB5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  <w:r>
              <w:rPr>
                <w:sz w:val="28"/>
              </w:rPr>
              <w:t>Необходимо ли бронирование гостиницы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B5" w:rsidRDefault="00503FB5" w:rsidP="008428B4">
            <w:pPr>
              <w:spacing w:line="168" w:lineRule="auto"/>
              <w:jc w:val="left"/>
              <w:rPr>
                <w:sz w:val="28"/>
              </w:rPr>
            </w:pPr>
          </w:p>
        </w:tc>
      </w:tr>
    </w:tbl>
    <w:p w:rsidR="00503FB5" w:rsidRDefault="00503FB5" w:rsidP="008428B4"/>
    <w:p w:rsidR="00740571" w:rsidRDefault="00740571" w:rsidP="008428B4"/>
    <w:sectPr w:rsidR="00740571" w:rsidSect="0074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8B2"/>
    <w:multiLevelType w:val="hybridMultilevel"/>
    <w:tmpl w:val="87E60E2E"/>
    <w:lvl w:ilvl="0" w:tplc="66621E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73085C6F"/>
    <w:multiLevelType w:val="hybridMultilevel"/>
    <w:tmpl w:val="E39090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B5"/>
    <w:rsid w:val="001252CA"/>
    <w:rsid w:val="002F382F"/>
    <w:rsid w:val="00503FB5"/>
    <w:rsid w:val="00520EF6"/>
    <w:rsid w:val="00740571"/>
    <w:rsid w:val="008428B4"/>
    <w:rsid w:val="009C7A92"/>
    <w:rsid w:val="00A74810"/>
    <w:rsid w:val="00B210E1"/>
    <w:rsid w:val="00B448AB"/>
    <w:rsid w:val="00F0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F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k.narod.ru/shkola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-ktm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-ktmn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C479-9FE2-4842-B6F2-337B060C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9</cp:revision>
  <dcterms:created xsi:type="dcterms:W3CDTF">2018-11-01T18:53:00Z</dcterms:created>
  <dcterms:modified xsi:type="dcterms:W3CDTF">2018-11-02T08:44:00Z</dcterms:modified>
</cp:coreProperties>
</file>