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49" w:rsidRPr="008E0FD5" w:rsidRDefault="00487149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науки и высшего </w:t>
      </w: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образования Российской Федерации</w:t>
      </w: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87149" w:rsidRPr="004F69BE" w:rsidRDefault="00487149" w:rsidP="004F69B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F69BE">
        <w:rPr>
          <w:rFonts w:ascii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4F69B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_____________/ М.Н. Артеменков </w:t>
      </w:r>
    </w:p>
    <w:p w:rsidR="00487149" w:rsidRPr="004F69BE" w:rsidRDefault="00487149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149" w:rsidRPr="004F69BE" w:rsidRDefault="00487149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hAnsi="Times New Roman" w:cs="Times New Roman"/>
          <w:sz w:val="24"/>
          <w:szCs w:val="24"/>
          <w:lang w:eastAsia="ru-RU"/>
        </w:rPr>
        <w:t xml:space="preserve"> «____» ___________________________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F69B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487149" w:rsidRPr="008E0FD5" w:rsidRDefault="00487149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49" w:rsidRPr="008E0FD5" w:rsidRDefault="00487149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>
        <w:rPr>
          <w:rFonts w:ascii="Times New Roman" w:hAnsi="Times New Roman" w:cs="Times New Roman"/>
          <w:sz w:val="24"/>
          <w:szCs w:val="24"/>
        </w:rPr>
        <w:t>31.03</w:t>
      </w:r>
      <w:r w:rsidRPr="008E0FD5">
        <w:rPr>
          <w:rFonts w:ascii="Times New Roman" w:hAnsi="Times New Roman" w:cs="Times New Roman"/>
          <w:sz w:val="24"/>
          <w:szCs w:val="24"/>
        </w:rPr>
        <w:t xml:space="preserve">.2016 г., протокол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87149" w:rsidRPr="008E0FD5" w:rsidRDefault="00487149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487149" w:rsidRPr="008E0FD5" w:rsidRDefault="00487149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487149" w:rsidRPr="008E0FD5" w:rsidRDefault="00487149" w:rsidP="008E0FD5">
      <w:pPr>
        <w:pStyle w:val="10"/>
        <w:shd w:val="clear" w:color="auto" w:fill="auto"/>
        <w:spacing w:before="0" w:after="0" w:line="240" w:lineRule="auto"/>
        <w:rPr>
          <w:rStyle w:val="a0"/>
          <w:i w:val="0"/>
          <w:iCs w:val="0"/>
          <w:sz w:val="24"/>
          <w:szCs w:val="24"/>
        </w:rPr>
      </w:pPr>
      <w:r w:rsidRPr="008E0FD5">
        <w:rPr>
          <w:rStyle w:val="a0"/>
          <w:i w:val="0"/>
          <w:iCs w:val="0"/>
          <w:sz w:val="24"/>
          <w:szCs w:val="24"/>
        </w:rPr>
        <w:t>44.03.05  Педагогическое образование (с двумя профилями подготовки)</w:t>
      </w: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487149" w:rsidRPr="00B437F9" w:rsidRDefault="00487149" w:rsidP="00CC04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0"/>
          <w:i w:val="0"/>
          <w:iCs w:val="0"/>
          <w:sz w:val="24"/>
          <w:szCs w:val="24"/>
        </w:rPr>
      </w:pPr>
      <w:r w:rsidRPr="00CC04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История и право</w:t>
      </w: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Бакалавр</w:t>
      </w: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1"/>
          <w:b w:val="0"/>
          <w:bCs w:val="0"/>
          <w:i w:val="0"/>
          <w:iCs w:val="0"/>
          <w:sz w:val="24"/>
          <w:szCs w:val="24"/>
        </w:rPr>
        <w:t xml:space="preserve">программа прикладного </w:t>
      </w:r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</w:p>
    <w:p w:rsidR="00487149" w:rsidRPr="008E0FD5" w:rsidRDefault="00487149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487149" w:rsidRPr="008E0FD5" w:rsidRDefault="00487149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487149" w:rsidRPr="008E0FD5" w:rsidRDefault="00487149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487149" w:rsidRPr="008E0FD5" w:rsidRDefault="00487149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образовательной программы</w:t>
      </w:r>
    </w:p>
    <w:p w:rsidR="00487149" w:rsidRPr="008E0FD5" w:rsidRDefault="00487149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8E0FD5" w:rsidRDefault="00487149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487149" w:rsidRPr="008E0FD5" w:rsidRDefault="00487149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487149" w:rsidRPr="008E0FD5" w:rsidRDefault="00487149" w:rsidP="00965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B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6904BA">
        <w:rPr>
          <w:rFonts w:ascii="Times New Roman" w:hAnsi="Times New Roman" w:cs="Times New Roman"/>
          <w:sz w:val="24"/>
          <w:szCs w:val="24"/>
          <w:shd w:val="clear" w:color="auto" w:fill="FFFFFF"/>
        </w:rPr>
        <w:t>44.03.05 Педагогическое образование (с двумя профилями подготовки)</w:t>
      </w:r>
      <w:r w:rsidRPr="006904BA">
        <w:rPr>
          <w:rFonts w:ascii="Times New Roman" w:hAnsi="Times New Roman" w:cs="Times New Roman"/>
          <w:sz w:val="24"/>
          <w:szCs w:val="24"/>
        </w:rPr>
        <w:t>, утвержденный приказом Министерства образования и науки Российской Федерации от 9 февраля 2016 года № 91</w:t>
      </w:r>
      <w:r w:rsidRPr="008E0FD5">
        <w:rPr>
          <w:rFonts w:ascii="Times New Roman" w:hAnsi="Times New Roman" w:cs="Times New Roman"/>
          <w:sz w:val="24"/>
          <w:szCs w:val="24"/>
        </w:rPr>
        <w:t>;</w:t>
      </w:r>
    </w:p>
    <w:p w:rsidR="00487149" w:rsidRPr="008E0FD5" w:rsidRDefault="00487149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FD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:rsidR="00487149" w:rsidRPr="008E0FD5" w:rsidRDefault="00487149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487149" w:rsidRPr="008E0FD5" w:rsidRDefault="00487149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487149" w:rsidRPr="008E0FD5" w:rsidRDefault="00487149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в Смоленском государственном университете, утвержден приказом и.о. ректора от 28.11.2017 г. № 01-104;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организации контактной работы преподавателя с обучающимися, утвержден приказом и.о. ректора от 28.11.2017 г. № 01-104;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бакалавриата и программ специалитета, утвержден приказом ректора от 28.09.2015 г. № 01-66;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перевода обучающихся на индивидуальный учебный план, утвержден приказом и.о. ректора от 28.11.2017 г. № 01-104;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 о порядке и условиях зачисления в число экстернов, утверждено приказом и.о. ректора от 29.12.2017 г. № 01-118;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 г. № 01-118;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электронной информационно-образовательной среде, утверждено приказом и.о. ректора от 28.11.2017 г. № 01-104;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организации и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Смоленском государственном университете, утвержден приказом ректора от 28.09.2015 г. № 01-66;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487149" w:rsidRPr="008E0FD5" w:rsidRDefault="00487149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курсовых проектах, утверждено приказом ректора от 05.05.2016 г. № 01-43;</w:t>
      </w:r>
    </w:p>
    <w:p w:rsidR="00487149" w:rsidRPr="008E0FD5" w:rsidRDefault="00487149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>утверждено приказом и.о. ректора от 23.06.2017 г. № 01-55;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языке образования в Смоленском  государственном университете, утверждено приказом и.о. ректора от 29.12.2017 г. № 01-118;</w:t>
      </w:r>
    </w:p>
    <w:p w:rsidR="00487149" w:rsidRPr="008E0FD5" w:rsidRDefault="00487149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487149" w:rsidRPr="008E0FD5" w:rsidRDefault="00487149" w:rsidP="00C17E9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487149" w:rsidRPr="008E0FD5" w:rsidRDefault="00487149" w:rsidP="00C17E9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487149" w:rsidRPr="008E0FD5" w:rsidRDefault="00487149" w:rsidP="00C17E9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 порядке заполнения и хранения зачетной книжки обучающегося, утверждена приказом и.о. ректора от 29.12.2017 г. № 01-118;</w:t>
      </w:r>
    </w:p>
    <w:p w:rsidR="00487149" w:rsidRPr="008E0FD5" w:rsidRDefault="00487149" w:rsidP="00C17E9B">
      <w:pPr>
        <w:pStyle w:val="NormalWeb"/>
        <w:spacing w:before="0" w:beforeAutospacing="0" w:after="0" w:afterAutospacing="0"/>
        <w:ind w:firstLine="540"/>
        <w:jc w:val="both"/>
      </w:pPr>
      <w:r w:rsidRPr="008E0FD5">
        <w:t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ректора от 29.12.2017 г. № 01-118.</w:t>
      </w:r>
    </w:p>
    <w:p w:rsidR="00487149" w:rsidRPr="008E0FD5" w:rsidRDefault="00487149" w:rsidP="00C1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87149" w:rsidRPr="00880071" w:rsidRDefault="00487149" w:rsidP="00C17E9B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2. Цель ОП ВО </w:t>
      </w:r>
      <w:r>
        <w:t xml:space="preserve">– </w:t>
      </w:r>
      <w:r w:rsidRPr="00880071">
        <w:rPr>
          <w:rFonts w:ascii="Times New Roman" w:hAnsi="Times New Roman" w:cs="Times New Roman"/>
          <w:sz w:val="24"/>
          <w:szCs w:val="24"/>
          <w:lang w:eastAsia="ru-RU"/>
        </w:rPr>
        <w:t>подготовка конкурентоспособного профессионала, готового к  деятельности в системе образования, культуры,   способного  к практической реализации полученных знаний и  дальнейшему  профессиональному  самосовершенствованию  и творческому развитию.</w:t>
      </w:r>
    </w:p>
    <w:p w:rsidR="00487149" w:rsidRDefault="00487149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7C6813" w:rsidRDefault="00487149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bCs/>
          <w:sz w:val="24"/>
          <w:szCs w:val="24"/>
        </w:rPr>
        <w:t>3. Срок освоения ОП ВО</w:t>
      </w:r>
      <w:r w:rsidRPr="007C6813">
        <w:rPr>
          <w:rFonts w:ascii="Times New Roman" w:hAnsi="Times New Roman" w:cs="Times New Roman"/>
          <w:sz w:val="24"/>
          <w:szCs w:val="24"/>
        </w:rPr>
        <w:t xml:space="preserve"> по очной форме обучения составляет </w:t>
      </w:r>
      <w:r>
        <w:rPr>
          <w:rFonts w:ascii="Times New Roman" w:hAnsi="Times New Roman" w:cs="Times New Roman"/>
          <w:sz w:val="24"/>
          <w:szCs w:val="24"/>
        </w:rPr>
        <w:t>5 лет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487149" w:rsidRPr="007C6813" w:rsidRDefault="00487149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49" w:rsidRPr="007C6813" w:rsidRDefault="00487149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813">
        <w:rPr>
          <w:rFonts w:ascii="Times New Roman" w:hAnsi="Times New Roman" w:cs="Times New Roman"/>
          <w:b/>
          <w:bCs/>
          <w:sz w:val="24"/>
          <w:szCs w:val="24"/>
        </w:rPr>
        <w:t>4. Объем ОП ВО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49" w:rsidRPr="008E0FD5" w:rsidRDefault="00487149" w:rsidP="00C17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</w:p>
    <w:p w:rsidR="00487149" w:rsidRPr="007C6813" w:rsidRDefault="00487149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87149" w:rsidRDefault="00487149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149" w:rsidRPr="007C6813" w:rsidRDefault="00487149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813">
        <w:rPr>
          <w:rFonts w:ascii="Times New Roman" w:hAnsi="Times New Roman" w:cs="Times New Roman"/>
          <w:b/>
          <w:bCs/>
          <w:sz w:val="24"/>
          <w:szCs w:val="24"/>
        </w:rPr>
        <w:t>5. Характеристика профессиональной деятельности выпускника</w:t>
      </w:r>
    </w:p>
    <w:p w:rsidR="00487149" w:rsidRPr="007C6813" w:rsidRDefault="00487149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bCs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прикладная.</w:t>
      </w:r>
    </w:p>
    <w:p w:rsidR="00487149" w:rsidRPr="008E0FD5" w:rsidRDefault="00487149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487149" w:rsidRPr="00A87CA8" w:rsidRDefault="00487149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207F70">
        <w:rPr>
          <w:rFonts w:ascii="Times New Roman" w:hAnsi="Times New Roman" w:cs="Times New Roman"/>
          <w:b/>
          <w:bCs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  <w:bCs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>, освоивших программу  бакалавриата,   включает образование, социальную сферу, культуру.</w:t>
      </w:r>
    </w:p>
    <w:p w:rsidR="00487149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149" w:rsidRPr="00A87CA8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 w:cs="Times New Roman"/>
          <w:sz w:val="24"/>
          <w:szCs w:val="24"/>
        </w:rPr>
        <w:t>, освоивших программу  бакалавриата, являются обучение, воспитание, развитие, просвещение, образовательные системы.</w:t>
      </w:r>
    </w:p>
    <w:p w:rsidR="00487149" w:rsidRPr="008E0FD5" w:rsidRDefault="00487149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87149" w:rsidRPr="005E173A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E1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87149" w:rsidRPr="00EA454D" w:rsidRDefault="00487149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A454D">
        <w:rPr>
          <w:rFonts w:ascii="Times New Roman" w:hAnsi="Times New Roman" w:cs="Times New Roman"/>
        </w:rPr>
        <w:t>педагогическ</w:t>
      </w:r>
      <w:r>
        <w:rPr>
          <w:rFonts w:ascii="Times New Roman" w:hAnsi="Times New Roman" w:cs="Times New Roman"/>
        </w:rPr>
        <w:t>ий</w:t>
      </w:r>
      <w:r w:rsidRPr="00EA454D">
        <w:rPr>
          <w:rFonts w:ascii="Times New Roman" w:hAnsi="Times New Roman" w:cs="Times New Roman"/>
        </w:rPr>
        <w:t>.</w:t>
      </w:r>
    </w:p>
    <w:p w:rsidR="00487149" w:rsidRDefault="00487149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87149" w:rsidRPr="005E173A" w:rsidRDefault="00487149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  <w:r w:rsidRPr="005E173A">
        <w:rPr>
          <w:rFonts w:ascii="Times New Roman" w:hAnsi="Times New Roman" w:cs="Times New Roman"/>
          <w:b/>
          <w:bCs/>
        </w:rPr>
        <w:t>5.5. Задачи профессиональной деятельности выпускников</w:t>
      </w:r>
    </w:p>
    <w:p w:rsidR="00487149" w:rsidRPr="00EA454D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4D">
        <w:rPr>
          <w:rFonts w:ascii="Times New Roman" w:hAnsi="Times New Roman" w:cs="Times New Roman"/>
          <w:color w:val="000000"/>
          <w:sz w:val="24"/>
          <w:szCs w:val="24"/>
        </w:rPr>
        <w:t>Выпускник, освоивший программу  бакалавриата, в соответствии с видом профессиональной деятельности, на которые ориентирована программа  бакалавриата,  должен быть готов решать следующие профессиональные задачи:</w:t>
      </w:r>
    </w:p>
    <w:p w:rsidR="00487149" w:rsidRPr="005E173A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E173A">
        <w:rPr>
          <w:rFonts w:ascii="Times New Roman" w:hAnsi="Times New Roman" w:cs="Times New Roman"/>
          <w:b/>
          <w:bCs/>
          <w:sz w:val="24"/>
          <w:szCs w:val="24"/>
        </w:rPr>
        <w:t>едагогическая деятельность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7149" w:rsidRPr="00A87CA8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изучение возможностей, потребностей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CA8">
        <w:rPr>
          <w:rFonts w:ascii="Times New Roman" w:hAnsi="Times New Roman" w:cs="Times New Roman"/>
          <w:sz w:val="24"/>
          <w:szCs w:val="24"/>
        </w:rPr>
        <w:t xml:space="preserve"> достижений обучающихся в  области образования;</w:t>
      </w:r>
    </w:p>
    <w:p w:rsidR="00487149" w:rsidRPr="00A87CA8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487149" w:rsidRPr="00A87CA8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CA8">
        <w:rPr>
          <w:rFonts w:ascii="Times New Roman" w:hAnsi="Times New Roman" w:cs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87149" w:rsidRPr="00A87CA8" w:rsidRDefault="00487149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организация взаимодействия  с общественными и образовательными организациями, детскими коллективами и родителями (законными представителями), участие  в самоуправлении и управлении школьным коллективом для решения задач профессиональной деятельности;</w:t>
      </w:r>
    </w:p>
    <w:p w:rsidR="00487149" w:rsidRPr="00A87CA8" w:rsidRDefault="00487149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487149" w:rsidRPr="00A87CA8" w:rsidRDefault="00487149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>обеспечение охраны жизни и здоровья обучающихся во время образовательного процесса.</w:t>
      </w:r>
    </w:p>
    <w:p w:rsidR="00487149" w:rsidRDefault="00487149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87149" w:rsidRPr="00207F70" w:rsidRDefault="00487149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  <w:r w:rsidRPr="00207F70">
        <w:rPr>
          <w:rFonts w:ascii="Times New Roman" w:hAnsi="Times New Roman" w:cs="Times New Roman"/>
          <w:b/>
          <w:bCs/>
        </w:rPr>
        <w:t>6. Планируемые результаты освоения ОП ВО</w:t>
      </w:r>
    </w:p>
    <w:p w:rsidR="00487149" w:rsidRPr="00CA3CB4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 бакалавриата,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основы философских и социогуманитарных знаний для формирования научного мировоззрения (ОК-1);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для формирования   гражданской позиции (ОК-2);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487149" w:rsidRPr="00CA3CB4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3CB4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работать в команде, толерантно воспринимать социальные, культурные и личностные различия (ОК-5);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к самоорганизации и самообразованию (ОК-6);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базовые правовые знания в различных сферах деятельности (ОК-7);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поддерживать уровень физической подготовки, обеспечивающий полноценную деятельность (ОК-8);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b/>
          <w:bCs/>
        </w:rPr>
        <w:t xml:space="preserve">  </w:t>
      </w:r>
      <w:r w:rsidRPr="00CA3CB4">
        <w:rPr>
          <w:rFonts w:ascii="Times New Roman" w:hAnsi="Times New Roman" w:cs="Times New Roman"/>
        </w:rPr>
        <w:t xml:space="preserve">Выпускник, освоивший программу  бакалавриата,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(ОПК-1);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профессиональной деятельности в соответствии с нормативно-правовыми  актами в сфере образования (ОПК-4);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владением основами профессиональной этики и речевой культуры (ОПК-5);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обеспечению охраны жизни и здоровья обучающихся (ОПК-6).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бакалавриата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бакалавриата: 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CA3CB4">
        <w:rPr>
          <w:rFonts w:ascii="Times New Roman" w:hAnsi="Times New Roman" w:cs="Times New Roman"/>
          <w:b/>
          <w:bCs/>
          <w:color w:val="auto"/>
        </w:rPr>
        <w:t>педагогическая деятельность: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готовностью реализовывать образовательные программы по учебным предметам в соответствии с требованиями образовательных стандартов (ПК-1);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использовать современные методы и технологии обучения и диагностики (ПК-2);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  <w:color w:val="auto"/>
        </w:rPr>
        <w:t xml:space="preserve">способностью решать задачи воспитания и духовно-нравственного развития обучающихся в учебной и внеучебной деятельности (ПК-3);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  <w:color w:val="auto"/>
        </w:rPr>
        <w:t>способностью использовать возможности образовательной среды для</w:t>
      </w:r>
      <w:r w:rsidRPr="00CA3CB4">
        <w:rPr>
          <w:rFonts w:ascii="Times New Roman" w:hAnsi="Times New Roman" w:cs="Times New Roman"/>
        </w:rPr>
        <w:t xml:space="preserve">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обучающихся (ПК-5); </w:t>
      </w:r>
    </w:p>
    <w:p w:rsidR="00487149" w:rsidRPr="00CA3CB4" w:rsidRDefault="00487149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готовностью к взаимодействию с участниками образовательного процесса (ПК-6); </w:t>
      </w:r>
    </w:p>
    <w:p w:rsidR="00487149" w:rsidRPr="00CA3CB4" w:rsidRDefault="00487149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</w:t>
      </w:r>
      <w:r>
        <w:rPr>
          <w:rFonts w:ascii="Times New Roman" w:hAnsi="Times New Roman" w:cs="Times New Roman"/>
        </w:rPr>
        <w:t>.</w:t>
      </w:r>
    </w:p>
    <w:p w:rsidR="00487149" w:rsidRPr="00CA3CB4" w:rsidRDefault="00487149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бакалавриата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487149" w:rsidRDefault="00487149" w:rsidP="0088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способностью демонстрировать знания в области отечественной и всеобщей истории, навыки критического анализа исторической информации и проведения исторического исследования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(ДПК-1);</w:t>
      </w:r>
    </w:p>
    <w:p w:rsidR="00487149" w:rsidRPr="008E0FD5" w:rsidRDefault="00487149" w:rsidP="0088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способностью демонстрировать знания в области права, навыки применения нормативно-правовых актов в различных сферах 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(ДПК-2).</w:t>
      </w:r>
    </w:p>
    <w:p w:rsidR="00487149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149" w:rsidRPr="00207F70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Ресурсное обеспечение ОП ВО</w:t>
      </w:r>
    </w:p>
    <w:p w:rsidR="00487149" w:rsidRPr="00207F70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 Обеспечение научно-педагогическими кадрами</w:t>
      </w:r>
    </w:p>
    <w:p w:rsidR="00487149" w:rsidRPr="008E0FD5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</w:t>
      </w:r>
      <w:r>
        <w:rPr>
          <w:rFonts w:ascii="Times New Roman" w:hAnsi="Times New Roman" w:cs="Times New Roman"/>
          <w:sz w:val="24"/>
          <w:szCs w:val="24"/>
        </w:rPr>
        <w:t xml:space="preserve">составляет    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9</w:t>
      </w:r>
      <w:r>
        <w:rPr>
          <w:rFonts w:ascii="Times New Roman" w:eastAsia="TimesNewRomanPSMT" w:hAnsi="Times New Roman" w:cs="Times New Roman"/>
          <w:sz w:val="24"/>
          <w:szCs w:val="24"/>
        </w:rPr>
        <w:t>0%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87149" w:rsidRPr="008E0FD5" w:rsidRDefault="00487149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r>
        <w:rPr>
          <w:rFonts w:ascii="Times New Roman" w:hAnsi="Times New Roman" w:cs="Times New Roman"/>
          <w:sz w:val="24"/>
          <w:szCs w:val="24"/>
        </w:rPr>
        <w:t>бакалавриата, составляет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83%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87149" w:rsidRPr="008E0FD5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бакалавриата (имеющих стаж работы в данной профессиональной области не менее 3 лет) </w:t>
      </w:r>
      <w:r>
        <w:rPr>
          <w:rFonts w:ascii="Times New Roman" w:hAnsi="Times New Roman" w:cs="Times New Roman"/>
          <w:sz w:val="24"/>
          <w:szCs w:val="24"/>
        </w:rPr>
        <w:t xml:space="preserve">в общем числе работников, реализующих программу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бакалавриата, 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составляет 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1%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487149" w:rsidRDefault="00487149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487149" w:rsidRPr="00207F70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7.2. Финансовое обеспечение</w:t>
      </w:r>
    </w:p>
    <w:p w:rsidR="00487149" w:rsidRPr="00421817" w:rsidRDefault="00487149" w:rsidP="00CA3CB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17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реализации программы бакалавриата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487149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49" w:rsidRPr="00207F70" w:rsidRDefault="00487149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программы.</w:t>
      </w:r>
    </w:p>
    <w:p w:rsidR="00487149" w:rsidRPr="00450D2B" w:rsidRDefault="00487149" w:rsidP="00CA3CB4">
      <w:pPr>
        <w:pStyle w:val="NormalWeb"/>
        <w:spacing w:before="0" w:beforeAutospacing="0" w:after="0" w:afterAutospacing="0"/>
        <w:ind w:firstLine="567"/>
        <w:jc w:val="both"/>
      </w:pPr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87149" w:rsidRPr="00450D2B" w:rsidRDefault="00487149" w:rsidP="00CA3CB4">
      <w:pPr>
        <w:pStyle w:val="NormalWe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487149" w:rsidRPr="00450D2B" w:rsidRDefault="00487149" w:rsidP="00CA3CB4">
      <w:pPr>
        <w:pStyle w:val="NormalWe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87149" w:rsidRPr="00450D2B" w:rsidRDefault="00487149" w:rsidP="00CA3CB4">
      <w:pPr>
        <w:pStyle w:val="NormalWe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487149" w:rsidRPr="004F69BE" w:rsidRDefault="00487149" w:rsidP="004F69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Обучающимся обеспечен доступ к электронно-библиотечным системам «Юрайт» и «Знаниум», а также к современным профессиональным базам данных и информационным справочным системам. </w:t>
      </w:r>
    </w:p>
    <w:p w:rsidR="00487149" w:rsidRPr="008E0FD5" w:rsidRDefault="00487149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149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52A"/>
    <w:multiLevelType w:val="hybridMultilevel"/>
    <w:tmpl w:val="2B5CC586"/>
    <w:lvl w:ilvl="0" w:tplc="50FEA77E">
      <w:start w:val="1"/>
      <w:numFmt w:val="decimal"/>
      <w:pStyle w:val="BodyTextIndent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30C"/>
    <w:rsid w:val="00007D79"/>
    <w:rsid w:val="00047301"/>
    <w:rsid w:val="000A0C7B"/>
    <w:rsid w:val="000D2085"/>
    <w:rsid w:val="00124C15"/>
    <w:rsid w:val="00137C64"/>
    <w:rsid w:val="001476B4"/>
    <w:rsid w:val="00151977"/>
    <w:rsid w:val="001650CC"/>
    <w:rsid w:val="001B630C"/>
    <w:rsid w:val="001E0761"/>
    <w:rsid w:val="00207F70"/>
    <w:rsid w:val="00211950"/>
    <w:rsid w:val="00240E40"/>
    <w:rsid w:val="002F3DF3"/>
    <w:rsid w:val="00367753"/>
    <w:rsid w:val="00405A49"/>
    <w:rsid w:val="00421817"/>
    <w:rsid w:val="00450D2B"/>
    <w:rsid w:val="00457283"/>
    <w:rsid w:val="00487149"/>
    <w:rsid w:val="004E2CCA"/>
    <w:rsid w:val="004F69BE"/>
    <w:rsid w:val="00516F2F"/>
    <w:rsid w:val="00557F1C"/>
    <w:rsid w:val="0056144C"/>
    <w:rsid w:val="00562A7D"/>
    <w:rsid w:val="00571D56"/>
    <w:rsid w:val="005A58E1"/>
    <w:rsid w:val="005E173A"/>
    <w:rsid w:val="006904BA"/>
    <w:rsid w:val="007C6813"/>
    <w:rsid w:val="007E274C"/>
    <w:rsid w:val="00880071"/>
    <w:rsid w:val="008E0840"/>
    <w:rsid w:val="008E0FD5"/>
    <w:rsid w:val="00907CE3"/>
    <w:rsid w:val="00965512"/>
    <w:rsid w:val="009E7B97"/>
    <w:rsid w:val="00A20F9B"/>
    <w:rsid w:val="00A87CA8"/>
    <w:rsid w:val="00B437F9"/>
    <w:rsid w:val="00BB24F2"/>
    <w:rsid w:val="00BD6A9A"/>
    <w:rsid w:val="00C106C6"/>
    <w:rsid w:val="00C11699"/>
    <w:rsid w:val="00C17E9B"/>
    <w:rsid w:val="00C873B2"/>
    <w:rsid w:val="00CA3CB4"/>
    <w:rsid w:val="00CC04D6"/>
    <w:rsid w:val="00D067E0"/>
    <w:rsid w:val="00D20396"/>
    <w:rsid w:val="00DE0D68"/>
    <w:rsid w:val="00E56762"/>
    <w:rsid w:val="00EA454D"/>
    <w:rsid w:val="00F4581D"/>
    <w:rsid w:val="00FD04FB"/>
    <w:rsid w:val="00FE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F67EBC"/>
    <w:rPr>
      <w:rFonts w:asciiTheme="majorHAnsi" w:eastAsiaTheme="majorEastAsia" w:hAnsiTheme="majorHAnsi" w:cstheme="majorBid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557F1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DefaultParagraphFont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0">
    <w:name w:val="Основной текст + Не курсив"/>
    <w:basedOn w:val="a"/>
    <w:uiPriority w:val="99"/>
    <w:rsid w:val="00557F1C"/>
    <w:rPr>
      <w:i/>
      <w:iCs/>
    </w:rPr>
  </w:style>
  <w:style w:type="character" w:customStyle="1" w:styleId="a1">
    <w:name w:val="Основной текст + Полужирный"/>
    <w:aliases w:val="Не курсив"/>
    <w:basedOn w:val="a"/>
    <w:uiPriority w:val="99"/>
    <w:rsid w:val="00557F1C"/>
    <w:rPr>
      <w:b/>
      <w:bCs/>
      <w:i/>
      <w:iCs/>
    </w:rPr>
  </w:style>
  <w:style w:type="paragraph" w:styleId="NormalWeb">
    <w:name w:val="Normal (Web)"/>
    <w:aliases w:val="Обычный (Web)"/>
    <w:basedOn w:val="Normal"/>
    <w:uiPriority w:val="99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873B2"/>
  </w:style>
  <w:style w:type="character" w:styleId="Hyperlink">
    <w:name w:val="Hyperlink"/>
    <w:basedOn w:val="DefaultParagraphFont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uiPriority w:val="99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">
    <w:name w:val="Заголовок 9 Знак"/>
    <w:basedOn w:val="DefaultParagraphFont"/>
    <w:uiPriority w:val="99"/>
    <w:semiHidden/>
    <w:rsid w:val="00124C15"/>
    <w:rPr>
      <w:rFonts w:ascii="Cambria" w:hAnsi="Cambria" w:cs="Cambria"/>
      <w:lang w:eastAsia="en-US"/>
    </w:rPr>
  </w:style>
  <w:style w:type="paragraph" w:customStyle="1" w:styleId="consplusnormal">
    <w:name w:val="consplusnormal"/>
    <w:basedOn w:val="Normal"/>
    <w:uiPriority w:val="99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2355</Words>
  <Characters>13425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6</cp:revision>
  <dcterms:created xsi:type="dcterms:W3CDTF">2018-03-01T09:12:00Z</dcterms:created>
  <dcterms:modified xsi:type="dcterms:W3CDTF">2020-03-11T07:57:00Z</dcterms:modified>
</cp:coreProperties>
</file>