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E75BA7" w:rsidRDefault="00E75BA7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E75BA7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E75BA7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E75BA7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E75BA7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E75BA7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E75BA7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E75BA7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E75BA7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9E588B" w:rsidRPr="00E75BA7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8B" w:rsidRPr="00E75BA7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8C" w:rsidRPr="009E588B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8B">
        <w:rPr>
          <w:rFonts w:ascii="Times New Roman" w:hAnsi="Times New Roman" w:cs="Times New Roman"/>
          <w:b/>
          <w:sz w:val="28"/>
          <w:szCs w:val="28"/>
        </w:rPr>
        <w:t>На открытии «Научных встреч» смоляне обсудили будущее русского языка</w:t>
      </w:r>
    </w:p>
    <w:p w:rsidR="009E588B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в Смоленске стартовал фестиваль науки «Научные встречи: человек будущего». Организатор фестиваля – ИЦАЭ Смоленска при поддержке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АО «Росэнергоатом». Первый день «Научных встреч» был посвящен коммуникациям будущего.</w:t>
      </w: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фестиваля после приветственных слов первого заместителя начальника департамента Смоленской области по образованию и науке Дмитрия Борисова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 СмолГУ Михаила Артеменкова состоялась лекция «Гляжу на будущность с боязнью. Стоит ли опасаться за судьбу русского языка?»</w:t>
      </w: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Пахомов, кандидат филологических наук, главный редактор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рассказал смолянам об основных заблуждениях, связанных с развитием языка. «Не было времени, когда бы люди были довольны тем, как относятся к языку. Всегда говорили о том, что язык портят, уродуют. При этом изменения в языке – это естественный процесс, который филологи изучают и фиксируют изменения в словарях</w:t>
      </w:r>
      <w:r w:rsidR="009E588B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</w:rPr>
        <w:t>пояснил Владимир Пахомов.</w:t>
      </w: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Владимира, главная проблема – это не неправильное употребление слов и ошибки, а нетерпимое отношение некоторых людей к этому: «При филологе наиболее безопасно применить неправильный вариант.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-наци вас побьет, а филолог просто заметит, заинтересуется, понаблюдает и никогда не скажет вам, что вы недочеловек и плохо владеете языком. Он отметит это, как любопытный пример, с которым можно поделиться коллегой, занимающимся этой темой». </w:t>
      </w: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любого филолога перед глазами тысячелетняя история развития языка, и поэтому для него изменения – это нормальный процесс</w:t>
      </w:r>
      <w:r w:rsidR="009E588B">
        <w:rPr>
          <w:rFonts w:ascii="Times New Roman" w:hAnsi="Times New Roman" w:cs="Times New Roman"/>
          <w:sz w:val="28"/>
          <w:szCs w:val="28"/>
        </w:rPr>
        <w:t>. Для тех, кто не знает, как все</w:t>
      </w:r>
      <w:r>
        <w:rPr>
          <w:rFonts w:ascii="Times New Roman" w:hAnsi="Times New Roman" w:cs="Times New Roman"/>
          <w:sz w:val="28"/>
          <w:szCs w:val="28"/>
        </w:rPr>
        <w:t xml:space="preserve"> менялось, любые изменения кажутся катастрофой. Поэтому задача лингвиста, по мнению Владимира, – показать исторический процесс развития языка и его перспективы.</w:t>
      </w: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мастер-классе «Как не потерять дар речи</w:t>
      </w:r>
      <w:r w:rsidR="009E58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главный редактор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поделился с гимназистами историей изменения некоторых слов. «Можно ли забить мяч в гол? Если бы мы с вами встретились 80 лет назад, вы бы сказали мне, что можно. Слово «гол» вошло в русский язык в 30-е годы прошлого века. Оно восходит к английскому глаголу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1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goal</w:t>
      </w:r>
      <w:r>
        <w:rPr>
          <w:rFonts w:ascii="Times New Roman" w:hAnsi="Times New Roman" w:cs="Times New Roman"/>
          <w:sz w:val="28"/>
          <w:szCs w:val="28"/>
        </w:rPr>
        <w:t xml:space="preserve"> – мешать, препятствовать. Первоначально словом «го</w:t>
      </w:r>
      <w:r w:rsidR="009E588B">
        <w:rPr>
          <w:rFonts w:ascii="Times New Roman" w:hAnsi="Times New Roman" w:cs="Times New Roman"/>
          <w:sz w:val="28"/>
          <w:szCs w:val="28"/>
        </w:rPr>
        <w:t xml:space="preserve">л» называли сам створ, ворота», – </w:t>
      </w:r>
      <w:r>
        <w:rPr>
          <w:rFonts w:ascii="Times New Roman" w:hAnsi="Times New Roman" w:cs="Times New Roman"/>
          <w:sz w:val="28"/>
          <w:szCs w:val="28"/>
        </w:rPr>
        <w:t>объяснил Владимир Пахомов.</w:t>
      </w:r>
    </w:p>
    <w:p w:rsidR="00307E50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тем мастер-класса стала грамотность. «Быть грамотным – это задавать вопросы, много читать и уметь переключать регистры: выбирать стиль и форму общения в зависимости от ситуации.</w:t>
      </w:r>
      <w:r w:rsidR="00307E50">
        <w:rPr>
          <w:rFonts w:ascii="Times New Roman" w:hAnsi="Times New Roman" w:cs="Times New Roman"/>
          <w:sz w:val="28"/>
          <w:szCs w:val="28"/>
        </w:rPr>
        <w:t xml:space="preserve"> Мне кажется, что главное в коммуникации – не доскональное соблюдение правил, а умение не обидеть собес</w:t>
      </w:r>
      <w:r w:rsidR="009E588B">
        <w:rPr>
          <w:rFonts w:ascii="Times New Roman" w:hAnsi="Times New Roman" w:cs="Times New Roman"/>
          <w:sz w:val="28"/>
          <w:szCs w:val="28"/>
        </w:rPr>
        <w:t xml:space="preserve">едника, сохранить с ним контакт», – </w:t>
      </w:r>
      <w:r w:rsidR="00307E50">
        <w:rPr>
          <w:rFonts w:ascii="Times New Roman" w:hAnsi="Times New Roman" w:cs="Times New Roman"/>
          <w:sz w:val="28"/>
          <w:szCs w:val="28"/>
        </w:rPr>
        <w:t>уверен Владимир Пахомов.</w:t>
      </w:r>
    </w:p>
    <w:p w:rsidR="00307E50" w:rsidRDefault="00307E50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первого дня фестиваля стал новый формат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Руководитель киноклуба «Трафик»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 Пахомов и кандидат физико-математических наук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обсудили отрывки из фильма «Прибытие» и сериала «</w:t>
      </w:r>
      <w:r w:rsidR="00A27953">
        <w:rPr>
          <w:rFonts w:ascii="Times New Roman" w:hAnsi="Times New Roman" w:cs="Times New Roman"/>
          <w:sz w:val="28"/>
          <w:szCs w:val="28"/>
        </w:rPr>
        <w:t>Черное зе</w:t>
      </w:r>
      <w:r>
        <w:rPr>
          <w:rFonts w:ascii="Times New Roman" w:hAnsi="Times New Roman" w:cs="Times New Roman"/>
          <w:sz w:val="28"/>
          <w:szCs w:val="28"/>
        </w:rPr>
        <w:t xml:space="preserve">ркало». </w:t>
      </w:r>
    </w:p>
    <w:p w:rsidR="00A27953" w:rsidRDefault="00A27953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обсудили особенности коммуникации и взаимопонимания, отраженные в фильме «Прибытие».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комментируя связь языка и математики, отметил: «Чтобы высказать идею, нам нужно ее формализовать. Это можно сделать с помощью математических формул. Но для людей неподготовленных эти формулы выглядят, как язык пришельцев».</w:t>
      </w:r>
    </w:p>
    <w:p w:rsidR="00A27953" w:rsidRDefault="00A27953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идеей одной из серий «Черного зеркала» стали лайки в социальных сетях как показатель социального статуса. Владимир Пахомов прокомментировал: «Лайки – это, безусловно, коммуникация. И когда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появилась система из разных значков, позволяющих выразить разное отношение к сообщению,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о том, что есть опасность, что весь наш мир чувств и эмоциональных реакций сведется к этим шести значкам. </w:t>
      </w:r>
      <w:r w:rsidR="009E588B">
        <w:rPr>
          <w:rFonts w:ascii="Times New Roman" w:hAnsi="Times New Roman" w:cs="Times New Roman"/>
          <w:sz w:val="28"/>
          <w:szCs w:val="28"/>
        </w:rPr>
        <w:t>Этого не произошло. Но лучше все</w:t>
      </w:r>
      <w:r>
        <w:rPr>
          <w:rFonts w:ascii="Times New Roman" w:hAnsi="Times New Roman" w:cs="Times New Roman"/>
          <w:sz w:val="28"/>
          <w:szCs w:val="28"/>
        </w:rPr>
        <w:t xml:space="preserve"> же выражать эмоции словами. Эти значки должны быть не вместо слов, а вместе со словами».</w:t>
      </w:r>
    </w:p>
    <w:p w:rsidR="007A2CC1" w:rsidRDefault="00A27953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назвала кино одним из опосредованных способов общения</w:t>
      </w:r>
      <w:r w:rsidR="007A2CC1">
        <w:rPr>
          <w:rFonts w:ascii="Times New Roman" w:hAnsi="Times New Roman" w:cs="Times New Roman"/>
          <w:sz w:val="28"/>
          <w:szCs w:val="28"/>
        </w:rPr>
        <w:t>, которое позволяет узнавать новое, дискутировать, лучше понимать себя. «Разгадывая загадку инопланетян, Луиза решает свою проблему. Каждый человек должен решить свою проблему, сделать собствен</w:t>
      </w:r>
      <w:r w:rsidR="009E588B">
        <w:rPr>
          <w:rFonts w:ascii="Times New Roman" w:hAnsi="Times New Roman" w:cs="Times New Roman"/>
          <w:sz w:val="28"/>
          <w:szCs w:val="28"/>
        </w:rPr>
        <w:t>ный выбор, чтобы спасти мир», – считает</w:t>
      </w:r>
      <w:r w:rsidR="007A2CC1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7A2CC1" w:rsidRDefault="007A2CC1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Темой второго дня фестиваля станут технологии будущего.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наук, старший научный сотрудник ИРЭ имени В.А. Котельникова РАН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 о квантовой физике и криптографии, а на научно-популярном ток-шоу «Разберем на атомы» эксперты обсудят, до чего дошел прогресс в области физики, материаловедения и социологии.</w:t>
      </w:r>
      <w:proofErr w:type="gramEnd"/>
    </w:p>
    <w:p w:rsidR="00A27953" w:rsidRDefault="00A27953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7" w:rsidRDefault="00E75BA7" w:rsidP="00E75BA7">
      <w:pPr>
        <w:spacing w:after="0" w:line="276" w:lineRule="auto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67049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49_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803" cy="36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BA7" w:rsidRDefault="00E75BA7" w:rsidP="00E75BA7">
      <w:pPr>
        <w:spacing w:after="0" w:line="276" w:lineRule="auto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65144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6_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42" cy="364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53" w:rsidRDefault="00A27953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50" w:rsidRDefault="00307E50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Pr="001614D6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F97" w:rsidRPr="0016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1614D6"/>
    <w:rsid w:val="00307E50"/>
    <w:rsid w:val="003D6F97"/>
    <w:rsid w:val="004F7F2A"/>
    <w:rsid w:val="007A2CC1"/>
    <w:rsid w:val="007B3A7D"/>
    <w:rsid w:val="009E588B"/>
    <w:rsid w:val="00A27953"/>
    <w:rsid w:val="00E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2017-10-10T12:08:00Z</dcterms:created>
  <dcterms:modified xsi:type="dcterms:W3CDTF">2017-10-10T12:08:00Z</dcterms:modified>
</cp:coreProperties>
</file>